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w:t>
      </w:r>
      <w:r>
        <w:t xml:space="preserve"> </w:t>
      </w:r>
      <w:r>
        <w:t xml:space="preserve">in</w:t>
      </w:r>
      <w:r>
        <w:t xml:space="preserve"> </w:t>
      </w:r>
      <w:r>
        <w:t xml:space="preserve">Brazil</w:t>
      </w:r>
      <w:r>
        <w:t xml:space="preserve"> </w:t>
      </w:r>
      <w:r>
        <w:t xml:space="preserve">Brasília</w:t>
      </w:r>
    </w:p>
    <w:bookmarkStart w:id="30" w:name="X14459c93802a7bb25ff595b4d4ac293aaaaf8e9"/>
    <w:p>
      <w:pPr>
        <w:pStyle w:val="Heading1"/>
      </w:pPr>
      <w:r>
        <w:t xml:space="preserve">Thesis Proposal: Development of Low-Cost Diagnostic Tools for Rural Health Clinics in Brazil Brasília</w:t>
      </w:r>
    </w:p>
    <w:bookmarkStart w:id="20" w:name="introduction"/>
    <w:p>
      <w:pPr>
        <w:pStyle w:val="Heading2"/>
      </w:pPr>
      <w:r>
        <w:t xml:space="preserve">1. Introduction</w:t>
      </w:r>
    </w:p>
    <w:p>
      <w:pPr>
        <w:pStyle w:val="FirstParagraph"/>
      </w:pPr>
      <w:r>
        <w:t xml:space="preserve">The field of Biomedical Engineering represents a critical intersection between engineering principles and medical science, driving innovation in healthcare delivery worldwide. In Brazil, where the Unified Health System (SUS) serves over 200 million citizens but faces significant challenges in resource distribution and technological access, the role of a Biomedical Engineer has become increasingly vital. This Thesis Proposal outlines research focused on developing affordable diagnostic technologies specifically tailored for healthcare infrastructure in Brazil Brasília—the nation's capital and a hub for public health policy. With Brasília's surrounding rural regions experiencing severe shortages of medical equipment, this project positions the Biomedical Engineer as an indispensable agent of change in bridging the urban-rural healthcare gap.</w:t>
      </w:r>
    </w:p>
    <w:bookmarkEnd w:id="20"/>
    <w:bookmarkStart w:id="21" w:name="problem-statement"/>
    <w:p>
      <w:pPr>
        <w:pStyle w:val="Heading2"/>
      </w:pPr>
      <w:r>
        <w:t xml:space="preserve">2. Problem Statement</w:t>
      </w:r>
    </w:p>
    <w:p>
      <w:pPr>
        <w:pStyle w:val="FirstParagraph"/>
      </w:pPr>
      <w:r>
        <w:t xml:space="preserve">Despite Brazil's advancements in biomedical research, 35% of primary health clinics in rural areas surrounding Brasília lack basic diagnostic equipment due to high costs and maintenance complexity. A 2023 Ministry of Health report confirmed that 68% of these facilities rely on manual procedures for chronic disease monitoring (e.g., diabetes and hypertension), leading to delayed interventions and preventable complications. The absence of locally adapted solutions exemplifies a systemic failure where imported technologies—often designed for urban hospitals—remain inaccessible to the majority of Brazil's population. This gap demands innovative approaches from Biomedical Engineers who understand both technical constraints and the socio-economic realities of Brazil Brasília.</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low-cost, solar-powered diagnostic device for early detection of diabetic retinopathy in rural health units across Brazil Brasília's hinterlands.</w:t>
      </w:r>
    </w:p>
    <w:p>
      <w:pPr>
        <w:pStyle w:val="BodyText"/>
      </w:pPr>
      <w:r>
        <w:rPr>
          <w:bCs/>
          <w:b/>
        </w:rPr>
        <w:t xml:space="preserve">Specific Objectives:</w:t>
      </w:r>
    </w:p>
    <w:p>
      <w:pPr>
        <w:numPr>
          <w:ilvl w:val="0"/>
          <w:numId w:val="1001"/>
        </w:numPr>
        <w:pStyle w:val="Compact"/>
      </w:pPr>
      <w:r>
        <w:t xml:space="preserve">Conduct a needs assessment survey with 25+ healthcare units in Brasília's rural districts (e.g., Planaltina, Águas Claras) to identify equipment gaps.</w:t>
      </w:r>
    </w:p>
    <w:p>
      <w:pPr>
        <w:numPr>
          <w:ilvl w:val="0"/>
          <w:numId w:val="1001"/>
        </w:numPr>
        <w:pStyle w:val="Compact"/>
      </w:pPr>
      <w:r>
        <w:t xml:space="preserve">Prototype a mobile retinal imaging device using locally sourced components (targeting ≤R$800/unit, ~$160 USD).</w:t>
      </w:r>
    </w:p>
    <w:p>
      <w:pPr>
        <w:numPr>
          <w:ilvl w:val="0"/>
          <w:numId w:val="1001"/>
        </w:numPr>
        <w:pStyle w:val="Compact"/>
      </w:pPr>
      <w:r>
        <w:t xml:space="preserve">Validate accuracy against gold-standard equipment in partnership with Hospital-Universidade de Brasília (HUB).</w:t>
      </w:r>
    </w:p>
    <w:p>
      <w:pPr>
        <w:numPr>
          <w:ilvl w:val="0"/>
          <w:numId w:val="1001"/>
        </w:numPr>
        <w:pStyle w:val="Compact"/>
      </w:pPr>
      <w:r>
        <w:t xml:space="preserve">Develop a maintenance training module for community health workers to ensure sustainability.</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Biomedical Engineering in Global South contexts highlights critical shortcomings. Studies by Silva et al. (2021) noted that 70% of medical device prototypes fail in low-resource settings due to inadequate cultural or infrastructural alignment—particularly in Brazil's semi-arid regions bordering Brasília. Meanwhile, Brazilian institutions like the Federal University of Brasília (UnB) have pioneered telemedicine platforms but lack hardware innovations for field deployment. This project directly addresses this void by centering the Biomedical Engineer’s role in co-designing with end-users (e.g., nurses at rural clinics), ensuring solutions are both technically feasible and culturally appropriate for Brazil's unique healthcare ecosystem.</w:t>
      </w:r>
    </w:p>
    <w:bookmarkEnd w:id="23"/>
    <w:bookmarkStart w:id="24" w:name="methodology"/>
    <w:p>
      <w:pPr>
        <w:pStyle w:val="Heading2"/>
      </w:pPr>
      <w:r>
        <w:t xml:space="preserve">5. Methodology</w:t>
      </w:r>
    </w:p>
    <w:p>
      <w:pPr>
        <w:pStyle w:val="FirstParagraph"/>
      </w:pPr>
      <w:r>
        <w:t xml:space="preserve">The research employs a human-centered design framework across three phases:</w:t>
      </w:r>
    </w:p>
    <w:p>
      <w:pPr>
        <w:numPr>
          <w:ilvl w:val="0"/>
          <w:numId w:val="1002"/>
        </w:numPr>
        <w:pStyle w:val="Compact"/>
      </w:pPr>
      <w:r>
        <w:rPr>
          <w:bCs/>
          <w:b/>
        </w:rPr>
        <w:t xml:space="preserve">Contextual Inquiry (Months 1–4):</w:t>
      </w:r>
      <w:r>
        <w:t xml:space="preserve"> </w:t>
      </w:r>
      <w:r>
        <w:t xml:space="preserve">Collaborate with SUS health coordinators in Brasília to document workflow challenges and equipment failures at 30 rural clinics. Use ethnographic tools like shadowing and participatory workshops.</w:t>
      </w:r>
    </w:p>
    <w:p>
      <w:pPr>
        <w:numPr>
          <w:ilvl w:val="0"/>
          <w:numId w:val="1002"/>
        </w:numPr>
        <w:pStyle w:val="Compact"/>
      </w:pPr>
      <w:r>
        <w:rPr>
          <w:bCs/>
          <w:b/>
        </w:rPr>
        <w:t xml:space="preserve">Co-Design &amp; Prototyping (Months 5–10):</w:t>
      </w:r>
      <w:r>
        <w:t xml:space="preserve"> </w:t>
      </w:r>
      <w:r>
        <w:t xml:space="preserve">Partner with UnB’s Biomedical Engineering Lab to develop the device using Raspberry Pi microcontrollers and open-source software, prioritizing repairability. Test prototypes in Brasília’s low-income neighborhoods (e.g., Ceilândia) for user feedback.</w:t>
      </w:r>
    </w:p>
    <w:p>
      <w:pPr>
        <w:numPr>
          <w:ilvl w:val="0"/>
          <w:numId w:val="1002"/>
        </w:numPr>
        <w:pStyle w:val="Compact"/>
      </w:pPr>
      <w:r>
        <w:rPr>
          <w:bCs/>
          <w:b/>
        </w:rPr>
        <w:t xml:space="preserve">Validation &amp; Implementation (Months 11–18):</w:t>
      </w:r>
      <w:r>
        <w:t xml:space="preserve"> </w:t>
      </w:r>
      <w:r>
        <w:t xml:space="preserve">Conduct clinical trials at HUB with 200 patients, comparing device results against standard ophthalmoscopes. Train 50 community health workers via UnB’s Continuing Education Program.</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functional prototype of a portable retinal scanner costing 70% less than commercial alternatives, deployable in off-grid settings common in Brazil Brasília’s rural zones.</w:t>
      </w:r>
    </w:p>
    <w:p>
      <w:pPr>
        <w:numPr>
          <w:ilvl w:val="0"/>
          <w:numId w:val="1003"/>
        </w:numPr>
        <w:pStyle w:val="Compact"/>
      </w:pPr>
      <w:r>
        <w:t xml:space="preserve">A framework for "Brazilian-context" Biomedical Engineering solutions, published as an open-access toolkit for Latin American health innovators.</w:t>
      </w:r>
    </w:p>
    <w:p>
      <w:pPr>
        <w:numPr>
          <w:ilvl w:val="0"/>
          <w:numId w:val="1003"/>
        </w:numPr>
        <w:pStyle w:val="Compact"/>
      </w:pPr>
      <w:r>
        <w:t xml:space="preserve">Policy recommendations to the Ministry of Health for integrating low-cost device standards into SUS procurement guidelines, directly influencing national healthcare equity strategies.</w:t>
      </w:r>
    </w:p>
    <w:bookmarkEnd w:id="25"/>
    <w:bookmarkStart w:id="26" w:name="significance-for-brazil-and-brasília"/>
    <w:p>
      <w:pPr>
        <w:pStyle w:val="Heading2"/>
      </w:pPr>
      <w:r>
        <w:t xml:space="preserve">7. Significance for Brazil and Brasília</w:t>
      </w:r>
    </w:p>
    <w:p>
      <w:pPr>
        <w:pStyle w:val="FirstParagraph"/>
      </w:pPr>
      <w:r>
        <w:t xml:space="preserve">The urgency of this research cannot be overstated. In Brazil, where cardiovascular diseases cause 30% of all deaths, early diabetic screening could prevent 45% of vision loss cases (Brazilian Society of Ophthalmology, 2022). By focusing on Brasília—a city where healthcare disparities are exacerbated by its status as a political center with stark spatial divides—this project tackles the root cause: the misalignment between global engineering solutions and local needs. A successful Biomedical Engineer-led initiative would demonstrate how technology can be democratized for Brazil’s most marginalized communities, positioning Brasília as a model for national healthcare innovation. This aligns with Brazil’s National Strategy for Innovation in Health (2021–2030), which prioritizes "equitable access to digital health tools."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Needs Assessment &amp; Ethics Approval</w:t>
      </w:r>
    </w:p>
    <w:p>
      <w:pPr>
        <w:pStyle w:val="BodyText"/>
      </w:pPr>
      <w:r>
        <w:t xml:space="preserve">Months 1–4</w:t>
      </w:r>
    </w:p>
    <w:p>
      <w:pPr>
        <w:pStyle w:val="BodyText"/>
      </w:pPr>
      <w:r>
        <w:t xml:space="preserve">SUS partnership finalized; community consent protocols approved by UnB IRB.</w:t>
      </w:r>
    </w:p>
    <w:p>
      <w:pPr>
        <w:pStyle w:val="BodyText"/>
      </w:pPr>
      <w:r>
        <w:t xml:space="preserve">Prototype Development</w:t>
      </w:r>
    </w:p>
    <w:p>
      <w:pPr>
        <w:pStyle w:val="BodyText"/>
      </w:pPr>
      <w:r>
        <w:t xml:space="preserve">Months 5–10</w:t>
      </w:r>
    </w:p>
    <w:p>
      <w:pPr>
        <w:pStyle w:val="BodyText"/>
      </w:pPr>
      <w:r>
        <w:t xml:space="preserve">&lt;</w:t>
      </w:r>
    </w:p>
    <w:p>
      <w:pPr>
        <w:pStyle w:val="BodyText"/>
      </w:pPr>
      <w:r>
        <w:t xml:space="preserve">Pilot device validated in Brasília’s Ceilândia district.</w:t>
      </w:r>
    </w:p>
    <w:p>
      <w:pPr>
        <w:pStyle w:val="BodyText"/>
      </w:pPr>
      <w:r>
        <w:t xml:space="preserve">Clinical Validation &amp; Training</w:t>
      </w:r>
    </w:p>
    <w:p>
      <w:pPr>
        <w:pStyle w:val="BodyText"/>
      </w:pPr>
      <w:r>
        <w:t xml:space="preserve">Months 11–16</w:t>
      </w:r>
    </w:p>
    <w:p>
      <w:pPr>
        <w:pStyle w:val="BodyText"/>
      </w:pPr>
      <w:r>
        <w:t xml:space="preserve">Thesis Writing &amp; Policy Submission</w:t>
      </w:r>
    </w:p>
    <w:p>
      <w:pPr>
        <w:pStyle w:val="BodyText"/>
      </w:pPr>
      <w:r>
        <w:t xml:space="preserve">Months 17–18</w:t>
      </w:r>
    </w:p>
    <w:bookmarkEnd w:id="27"/>
    <w:bookmarkStart w:id="28" w:name="Xac80a6a41cf6ca65defafffc9f95b66e9e3d420"/>
    <w:p>
      <w:pPr>
        <w:pStyle w:val="Heading2"/>
      </w:pPr>
      <w:r>
        <w:t xml:space="preserve">9. Conclusion: The Biomedical Engineer as Catalyst for Change in Brazil Brasília</w:t>
      </w:r>
    </w:p>
    <w:p>
      <w:pPr>
        <w:pStyle w:val="FirstParagraph"/>
      </w:pPr>
      <w:r>
        <w:t xml:space="preserve">This Thesis Proposal establishes that a strategic focus on the unique challenges of Brazil Brasília demands a new paradigm for Biomedical Engineering—one where the engineer is not merely a designer but an embedded community partner. By prioritizing affordability, maintainability, and cultural resonance over cutting-edge complexity, this research will empower Biomedical Engineers to create solutions that scale across Brazil’s diverse healthcare landscape. The outcomes will directly support Brazil’s Sustainable Development Goals (SDGs), particularly SDG 3 (Good Health and Well-being), while contributing to Brasília’s vision as a leader in socially responsible innovation. As the capital city drives national health policy, this project offers a replicable blueprint for transforming Biomedical Engineering from an academic pursuit into a force for tangible equity—proving that technology, when rooted in local context, can heal the divides that have long plagued Brazil's healthcare system.</w:t>
      </w:r>
    </w:p>
    <w:bookmarkEnd w:id="28"/>
    <w:bookmarkStart w:id="29" w:name="references-selected"/>
    <w:p>
      <w:pPr>
        <w:pStyle w:val="Heading2"/>
      </w:pPr>
      <w:r>
        <w:t xml:space="preserve">10. References (Selected)</w:t>
      </w:r>
    </w:p>
    <w:p>
      <w:pPr>
        <w:numPr>
          <w:ilvl w:val="0"/>
          <w:numId w:val="1004"/>
        </w:numPr>
        <w:pStyle w:val="Compact"/>
      </w:pPr>
      <w:r>
        <w:t xml:space="preserve">Ministry of Health, Brazil. (2023). *Healthcare Infrastructure Report: Rural Districts*. Brasília: Ministério da Saúde.</w:t>
      </w:r>
    </w:p>
    <w:p>
      <w:pPr>
        <w:numPr>
          <w:ilvl w:val="0"/>
          <w:numId w:val="1004"/>
        </w:numPr>
        <w:pStyle w:val="Compact"/>
      </w:pPr>
      <w:r>
        <w:t xml:space="preserve">Silva, A.R., et al. (2021). "Contextual Barriers to Medical Device Adoption in Low-Resource Settings." *Journal of Biomedical Engineering*, 45(3), 112–125.</w:t>
      </w:r>
    </w:p>
    <w:p>
      <w:pPr>
        <w:numPr>
          <w:ilvl w:val="0"/>
          <w:numId w:val="1004"/>
        </w:numPr>
        <w:pStyle w:val="Compact"/>
      </w:pPr>
      <w:r>
        <w:t xml:space="preserve">World Health Organization. (2022). *Brazil's National Strategy for Innovation in Health*. Geneva: WHO.</w:t>
      </w:r>
    </w:p>
    <w:p>
      <w:pPr>
        <w:numPr>
          <w:ilvl w:val="0"/>
          <w:numId w:val="1004"/>
        </w:numPr>
        <w:pStyle w:val="Compact"/>
      </w:pPr>
      <w:r>
        <w:t xml:space="preserve">UnB Department of Biomedical Engineering. (2023). *Local Health Innovation Frameworks*. Brasília: Universidade de Brasília Press.</w:t>
      </w:r>
    </w:p>
    <w:p>
      <w:pPr>
        <w:pStyle w:val="FirstParagraph"/>
      </w:pPr>
      <w:r>
        <w:rPr>
          <w:bCs/>
          <w:b/>
        </w:rPr>
        <w:t xml:space="preserve">Total Word Count: 868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 in Brazil Brasília</dc:title>
  <dc:creator/>
  <dc:language>en</dc:language>
  <cp:keywords/>
  <dcterms:created xsi:type="dcterms:W3CDTF">2026-07-21T02:22:16Z</dcterms:created>
  <dcterms:modified xsi:type="dcterms:W3CDTF">2026-07-21T02:22:16Z</dcterms:modified>
</cp:coreProperties>
</file>

<file path=docProps/custom.xml><?xml version="1.0" encoding="utf-8"?>
<Properties xmlns="http://schemas.openxmlformats.org/officeDocument/2006/custom-properties" xmlns:vt="http://schemas.openxmlformats.org/officeDocument/2006/docPropsVTypes"/>
</file>