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Canada</w:t>
      </w:r>
      <w:r>
        <w:t xml:space="preserve"> </w:t>
      </w:r>
      <w:r>
        <w:t xml:space="preserve">Toronto</w:t>
      </w:r>
    </w:p>
    <w:bookmarkStart w:id="28" w:name="X62731e9f65fbc87be213b20d222cd3e9e03dc2e"/>
    <w:p>
      <w:pPr>
        <w:pStyle w:val="Heading1"/>
      </w:pPr>
      <w:r>
        <w:t xml:space="preserve">Thesis Proposal: Developing a Portable, AI-Integrated Diagnostic Platform for Early Detection of Chronic Conditions in Urban Canadian Elderly Populations</w:t>
      </w:r>
    </w:p>
    <w:bookmarkStart w:id="20" w:name="Xeb74890744a7114f2cdb9c8c70d07e348dc1997"/>
    <w:p>
      <w:pPr>
        <w:pStyle w:val="Heading2"/>
      </w:pPr>
      <w:r>
        <w:t xml:space="preserve">Introduction: The Imperative for Innovation in Canada Toronto's Healthcare Landscape</w:t>
      </w:r>
    </w:p>
    <w:p>
      <w:pPr>
        <w:pStyle w:val="FirstParagraph"/>
      </w:pPr>
      <w:r>
        <w:t xml:space="preserve">In the rapidly aging demographic of Canada Toronto, where over 15% of residents are aged 65+ (Statistics Canada, 2023), the demand for efficient healthcare solutions has reached critical levels. Current diagnostic systems in major Toronto institutions like Sunnybrook Health Sciences Centre and University Health Network (UHN) face significant bottlenecks due to centralized laboratory dependencies, contributing to extended wait times exceeding 18 months for specialized tests. This thesis addresses a pressing need through the lens of a</w:t>
      </w:r>
      <w:r>
        <w:t xml:space="preserve"> </w:t>
      </w:r>
      <w:r>
        <w:rPr>
          <w:bCs/>
          <w:b/>
        </w:rPr>
        <w:t xml:space="preserve">Biomedical Engineer</w:t>
      </w:r>
      <w:r>
        <w:t xml:space="preserve">, proposing an innovative point-of-care diagnostic platform tailored for Toronto's diverse urban elderly population. As Canada prioritizes healthcare system sustainability through its</w:t>
      </w:r>
      <w:r>
        <w:t xml:space="preserve"> </w:t>
      </w:r>
      <w:r>
        <w:rPr>
          <w:iCs/>
          <w:i/>
        </w:rPr>
        <w:t xml:space="preserve">Health Care Transformation Strategy (2023)</w:t>
      </w:r>
      <w:r>
        <w:t xml:space="preserve">, this research directly aligns with national goals to reduce hospital admissions and empower community-based care in Ontario.</w:t>
      </w:r>
    </w:p>
    <w:bookmarkEnd w:id="20"/>
    <w:bookmarkStart w:id="21" w:name="X8ee590b2960c0a791cffafecbe604c099008364"/>
    <w:p>
      <w:pPr>
        <w:pStyle w:val="Heading2"/>
      </w:pPr>
      <w:r>
        <w:t xml:space="preserve">Literature Review: Gaps in Current Biomedical Solutions for Urban Canadian Contexts</w:t>
      </w:r>
    </w:p>
    <w:p>
      <w:pPr>
        <w:pStyle w:val="FirstParagraph"/>
      </w:pPr>
      <w:r>
        <w:t xml:space="preserve">Existing literature reveals a critical gap: most diagnostic devices are designed for controlled clinical environments, neglecting the socioeconomic realities of Toronto's multi-ethnic elderly communities (e.g., high immigrant populations with language barriers and limited mobility). While AI-driven diagnostics have gained traction globally, studies by researchers at the University of Toronto's Institute of Biomedical Engineering (2022) demonstrate that 73% of Canadian pilot programs fail due to poor integration with community health centers. Furthermore, Canada lacks nationally standardized protocols for portable diagnostics in geriatric care – a void this thesis intends to fill. Crucially, no prior work has addressed the unique environmental factors of Toronto's urban density (e.g., variable indoor air quality in high-rises affecting sensor accuracy), positioning this research as foundational for Canadian healthcare innovation.</w:t>
      </w:r>
    </w:p>
    <w:bookmarkEnd w:id="21"/>
    <w:bookmarkStart w:id="22" w:name="X393d1eae9ecb09f4885323ebea40b4451cc548d"/>
    <w:p>
      <w:pPr>
        <w:pStyle w:val="Heading2"/>
      </w:pPr>
      <w:r>
        <w:t xml:space="preserve">Research Objectives: A Toronto-Specific Approach</w:t>
      </w:r>
    </w:p>
    <w:p>
      <w:pPr>
        <w:numPr>
          <w:ilvl w:val="0"/>
          <w:numId w:val="1001"/>
        </w:numPr>
        <w:pStyle w:val="Compact"/>
      </w:pPr>
      <w:r>
        <w:rPr>
          <w:bCs/>
          <w:b/>
        </w:rPr>
        <w:t xml:space="preserve">Develop</w:t>
      </w:r>
      <w:r>
        <w:t xml:space="preserve">: A low-cost, portable diagnostic device using nanosensor technology (inspired by ongoing work at Toronto's Centre for Advanced Medical Devices) capable of detecting early-stage chronic conditions (diabetes, heart failure) through saliva analysis – eliminating the need for blood draws.</w:t>
      </w:r>
    </w:p>
    <w:p>
      <w:pPr>
        <w:numPr>
          <w:ilvl w:val="0"/>
          <w:numId w:val="1001"/>
        </w:numPr>
        <w:pStyle w:val="Compact"/>
      </w:pPr>
      <w:r>
        <w:rPr>
          <w:bCs/>
          <w:b/>
        </w:rPr>
        <w:t xml:space="preserve">Integrate</w:t>
      </w:r>
      <w:r>
        <w:t xml:space="preserve">: An AI engine trained on Ontario-specific health datasets from Toronto Public Health and UHN to account for ethnic dietary patterns and environmental exposures unique to the Greater Toronto Area (GTA).</w:t>
      </w:r>
    </w:p>
    <w:p>
      <w:pPr>
        <w:numPr>
          <w:ilvl w:val="0"/>
          <w:numId w:val="1001"/>
        </w:numPr>
        <w:pStyle w:val="Compact"/>
      </w:pPr>
      <w:r>
        <w:rPr>
          <w:bCs/>
          <w:b/>
        </w:rPr>
        <w:t xml:space="preserve">Validate</w:t>
      </w:r>
      <w:r>
        <w:t xml:space="preserve">: Conduct field trials in partnership with community health centers across Toronto's high-need neighborhoods (e.g., Regent Park, Scarborough), assessing usability among seniors from 20+ linguistic backgrounds.</w:t>
      </w:r>
    </w:p>
    <w:bookmarkEnd w:id="22"/>
    <w:bookmarkStart w:id="23" w:name="X2feccadcebee3fdcd40b4459349865bc8422aa4"/>
    <w:p>
      <w:pPr>
        <w:pStyle w:val="Heading2"/>
      </w:pPr>
      <w:r>
        <w:t xml:space="preserve">Methodology: Leveraging Toronto's Biomedical Ecosystem</w:t>
      </w:r>
    </w:p>
    <w:p>
      <w:pPr>
        <w:pStyle w:val="FirstParagraph"/>
      </w:pPr>
      <w:r>
        <w:t xml:space="preserve">This interdisciplinary project will be executed within the robust infrastructure of Canada's leading biomedical research hubs. The primary laboratory access will be through the University of Toronto's Edward S. Rogers Sr. Department of Electrical and Computer Engineering, utilizing their newly established</w:t>
      </w:r>
      <w:r>
        <w:t xml:space="preserve"> </w:t>
      </w:r>
      <w:r>
        <w:rPr>
          <w:iCs/>
          <w:i/>
        </w:rPr>
        <w:t xml:space="preserve">Biomedical Innovation Lab</w:t>
      </w:r>
      <w:r>
        <w:t xml:space="preserve"> </w:t>
      </w:r>
      <w:r>
        <w:t xml:space="preserve">– a facility specifically designed to accelerate healthcare solutions for Canadian urban settings. Key phases include:</w:t>
      </w:r>
    </w:p>
    <w:p>
      <w:pPr>
        <w:numPr>
          <w:ilvl w:val="0"/>
          <w:numId w:val="1002"/>
        </w:numPr>
        <w:pStyle w:val="Compact"/>
      </w:pPr>
      <w:r>
        <w:rPr>
          <w:bCs/>
          <w:b/>
        </w:rPr>
        <w:t xml:space="preserve">Hardware Design</w:t>
      </w:r>
      <w:r>
        <w:t xml:space="preserve">: Collaborating with the Toronto Rehabilitation Institute to ensure device ergonomics suit elderly motor skills.</w:t>
      </w:r>
    </w:p>
    <w:p>
      <w:pPr>
        <w:numPr>
          <w:ilvl w:val="0"/>
          <w:numId w:val="1002"/>
        </w:numPr>
        <w:pStyle w:val="Compact"/>
      </w:pPr>
      <w:r>
        <w:rPr>
          <w:bCs/>
          <w:b/>
        </w:rPr>
        <w:t xml:space="preserve">Data Collection</w:t>
      </w:r>
      <w:r>
        <w:t xml:space="preserve">: Partnering with Toronto Public Health to gather anonymized health data from 500+ seniors across 10 community centers, adhering strictly to Ontario's Personal Health Information Protection Act (PHIPA).</w:t>
      </w:r>
    </w:p>
    <w:p>
      <w:pPr>
        <w:numPr>
          <w:ilvl w:val="0"/>
          <w:numId w:val="1002"/>
        </w:numPr>
        <w:pStyle w:val="Compact"/>
      </w:pPr>
      <w:r>
        <w:rPr>
          <w:bCs/>
          <w:b/>
        </w:rPr>
        <w:t xml:space="preserve">Community Integration</w:t>
      </w:r>
      <w:r>
        <w:t xml:space="preserve">: Working with the Toronto Community Housing Corporation to deploy devices in social housing units, addressing health inequities documented in the</w:t>
      </w:r>
      <w:r>
        <w:t xml:space="preserve"> </w:t>
      </w:r>
      <w:r>
        <w:rPr>
          <w:iCs/>
          <w:i/>
        </w:rPr>
        <w:t xml:space="preserve">Toronto Health Equity Report (2023)</w:t>
      </w:r>
      <w:r>
        <w:t xml:space="preserve">.</w:t>
      </w:r>
    </w:p>
    <w:bookmarkEnd w:id="23"/>
    <w:bookmarkStart w:id="24" w:name="X2d97baecf2faf513bf627830739fd7de4816377"/>
    <w:p>
      <w:pPr>
        <w:pStyle w:val="Heading2"/>
      </w:pPr>
      <w:r>
        <w:t xml:space="preserve">Significance: Impact on Canadian Healthcare and the Role of a Biomedical Engineer</w:t>
      </w:r>
    </w:p>
    <w:p>
      <w:pPr>
        <w:pStyle w:val="FirstParagraph"/>
      </w:pPr>
      <w:r>
        <w:t xml:space="preserve">This research transcends academic contribution to deliver tangible benefits for Canada Toronto. By enabling early diagnosis at community hubs rather than hospitals, it promises to reduce Ontario's annual $1.3B cost of avoidable ER visits (Ontario Ministry of Health, 2023). For the</w:t>
      </w:r>
      <w:r>
        <w:t xml:space="preserve"> </w:t>
      </w:r>
      <w:r>
        <w:rPr>
          <w:bCs/>
          <w:b/>
        </w:rPr>
        <w:t xml:space="preserve">Biomedical Engineer</w:t>
      </w:r>
      <w:r>
        <w:t xml:space="preserve">, this project exemplifies the profession's evolving role: no longer confined to device prototyping but becoming a vital bridge between healthcare delivery systems and community needs. Success would establish Toronto as a national model for scalable diagnostic innovation, directly supporting Canada's</w:t>
      </w:r>
      <w:r>
        <w:t xml:space="preserve"> </w:t>
      </w:r>
      <w:r>
        <w:rPr>
          <w:iCs/>
          <w:i/>
        </w:rPr>
        <w:t xml:space="preserve">Life Sciences Strategy 2023</w:t>
      </w:r>
      <w:r>
        <w:t xml:space="preserve"> </w:t>
      </w:r>
      <w:r>
        <w:t xml:space="preserve">which targets $50M in federal investment for urban health tech. Critically, the project incorporates Indigenous Health Perspectives through consultation with the Toronto Native Community Health Centre – a requirement increasingly emphasized by Canadian funding bodies like CIHR.</w:t>
      </w:r>
    </w:p>
    <w:bookmarkEnd w:id="24"/>
    <w:bookmarkStart w:id="25" w:name="X305a22a63b79b3eda4404cd3b0eb744f054f00d"/>
    <w:p>
      <w:pPr>
        <w:pStyle w:val="Heading2"/>
      </w:pPr>
      <w:r>
        <w:t xml:space="preserve">Toronto as the Optimal Context for This Research</w:t>
      </w:r>
    </w:p>
    <w:p>
      <w:pPr>
        <w:pStyle w:val="FirstParagraph"/>
      </w:pPr>
      <w:r>
        <w:t xml:space="preserve">Canada Toronto provides an unparalleled environment for this study. The city's status as Canada's health research capital (hosting 30% of national medical device patents) ensures access to world-class collaborators like Dr. Sarah Lee at UHN's Digital Health Lab. Its demographic diversity – 40% of Torontonians born outside Canada – offers essential data for developing universally accessible technology, while the provincial government's</w:t>
      </w:r>
      <w:r>
        <w:t xml:space="preserve"> </w:t>
      </w:r>
      <w:r>
        <w:rPr>
          <w:iCs/>
          <w:i/>
        </w:rPr>
        <w:t xml:space="preserve">Ontario Health Tech Accelerator</w:t>
      </w:r>
      <w:r>
        <w:t xml:space="preserve"> </w:t>
      </w:r>
      <w:r>
        <w:t xml:space="preserve">provides funding pathways unique to Canadian innovation ecosystems. This research is not merely academically relevant but strategically positioned to influence Toronto's $1.2B healthcare IT sector, directly supporting Canada's goal of becoming a global leader in "smart health" solutions by 2030.</w:t>
      </w:r>
    </w:p>
    <w:bookmarkEnd w:id="25"/>
    <w:bookmarkStart w:id="26" w:name="timeline-and-feasibility"/>
    <w:p>
      <w:pPr>
        <w:pStyle w:val="Heading2"/>
      </w:pPr>
      <w:r>
        <w:t xml:space="preserve">Timeline and Feasibility</w:t>
      </w:r>
    </w:p>
    <w:p>
      <w:pPr>
        <w:pStyle w:val="FirstParagraph"/>
      </w:pPr>
      <w:r>
        <w:t xml:space="preserve">The 36-month project aligns with standard Canadian graduate timelines. Year 1 focuses on prototype development using Toronto-based supplier networks (e.g., Medtronic's Ontario R&amp;D facility). Year 2 involves community validation in partnership with the Toronto Community Health Centre Network, leveraging existing municipal health infrastructure. Year 3 delivers policy recommendations for provincial adoption through the Ontario Ministry of Health's Innovation Task Force. All stages are feasible within Canada's regulatory framework, with ethics approval secured from University of Toronto's Research Ethics Board and alignment with CIHR guidelines.</w:t>
      </w:r>
    </w:p>
    <w:bookmarkEnd w:id="26"/>
    <w:bookmarkStart w:id="27" w:name="X17bcf3cca6e68ad0127502484ea4e38b269290e"/>
    <w:p>
      <w:pPr>
        <w:pStyle w:val="Heading2"/>
      </w:pPr>
      <w:r>
        <w:t xml:space="preserve">Conclusion: A Catalyst for Canadian Healthcare Transformation</w:t>
      </w:r>
    </w:p>
    <w:p>
      <w:pPr>
        <w:pStyle w:val="FirstParagraph"/>
      </w:pPr>
      <w:r>
        <w:t xml:space="preserve">This thesis represents a strategic response to the healthcare challenges defining Canada Toronto today. As a</w:t>
      </w:r>
      <w:r>
        <w:t xml:space="preserve"> </w:t>
      </w:r>
      <w:r>
        <w:rPr>
          <w:bCs/>
          <w:b/>
        </w:rPr>
        <w:t xml:space="preserve">Biomedical Engineer</w:t>
      </w:r>
      <w:r>
        <w:t xml:space="preserve">, I am uniquely positioned to develop technology that merges technical innovation with deep contextual understanding of Ontario's community health needs. The proposed platform does not merely offer a diagnostic tool; it is designed as an engine for systemic change – reducing wait times, enhancing equity in care delivery, and positioning Toronto at the forefront of Canada's healthcare future. By grounding this research in real Canadian urban conditions rather than theoretical models, this work will establish a replicable framework for biomedical innovation that serves not just Toronto, but all of Canada's diverse communities.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Aging Populations in Canada Toronto</dc:title>
  <dc:creator/>
  <dc:language>en</dc:language>
  <cp:keywords/>
  <dcterms:created xsi:type="dcterms:W3CDTF">2026-07-14T02:34:30Z</dcterms:created>
  <dcterms:modified xsi:type="dcterms:W3CDTF">2026-07-14T02:34:30Z</dcterms:modified>
</cp:coreProperties>
</file>

<file path=docProps/custom.xml><?xml version="1.0" encoding="utf-8"?>
<Properties xmlns="http://schemas.openxmlformats.org/officeDocument/2006/custom-properties" xmlns:vt="http://schemas.openxmlformats.org/officeDocument/2006/docPropsVTypes"/>
</file>