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30" w:name="X27de90a88688d4bed19ad0133b82c6837278900"/>
    <w:p>
      <w:pPr>
        <w:pStyle w:val="Heading1"/>
      </w:pPr>
      <w:r>
        <w:t xml:space="preserve">Thesis Proposal: Development of Low-Cost, Portable Diagnostic Devices for Early Detection of Diabetic Complications in Urban Communities of Colombia Bogotá</w:t>
      </w:r>
    </w:p>
    <w:bookmarkStart w:id="20" w:name="introduction"/>
    <w:p>
      <w:pPr>
        <w:pStyle w:val="Heading2"/>
      </w:pPr>
      <w:r>
        <w:t xml:space="preserve">Introduction</w:t>
      </w:r>
    </w:p>
    <w:p>
      <w:pPr>
        <w:pStyle w:val="FirstParagraph"/>
      </w:pPr>
      <w:r>
        <w:t xml:space="preserve">The rapid urbanization and demographic shifts in Colombia Bogotá have created unprecedented challenges for healthcare infrastructure. As the capital city with over 8 million residents, Bogotá faces critical gaps in accessible diagnostic services, particularly for chronic conditions like diabetes which affects more than 10% of its adult population. This Thesis Proposal addresses a pressing need within the Colombian healthcare system by focusing on innovative solutions designed specifically for urban underserved communities. The role of a Biomedical Engineer in Colombia is evolving from traditional equipment maintenance to proactive problem-solving that bridges technological innovation with local health realities. This research will position Bogotá as a model for sustainable biomedical engineering practices across Latin America, directly contributing to the national goal of achieving universal health coverage by 2030.</w:t>
      </w:r>
    </w:p>
    <w:bookmarkEnd w:id="20"/>
    <w:bookmarkStart w:id="21" w:name="problem-statement"/>
    <w:p>
      <w:pPr>
        <w:pStyle w:val="Heading2"/>
      </w:pPr>
      <w:r>
        <w:t xml:space="preserve">Problem Statement</w:t>
      </w:r>
    </w:p>
    <w:p>
      <w:pPr>
        <w:pStyle w:val="FirstParagraph"/>
      </w:pPr>
      <w:r>
        <w:t xml:space="preserve">Current diagnostic systems in Colombia Bogotá are concentrated in tertiary hospitals, creating significant barriers for low-income populations living in peripheral neighborhoods. The World Health Organization (WHO) reports that 68% of diabetes-related complications in Bogotá's informal settlements could be prevented with early detection. However, existing glucose monitoring devices and retinal screening tools remain prohibitively expensive for public health clinics and inaccessible to mobile clinics serving vulnerable communities. This gap represents a critical failure point where a Biomedical Engineer's expertise is urgently needed to develop context-appropriate technology that aligns with Colombia's National Health Policy priorities.</w:t>
      </w:r>
    </w:p>
    <w:bookmarkEnd w:id="21"/>
    <w:bookmarkStart w:id="22"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rPr>
          <w:bCs/>
          <w:b/>
        </w:rPr>
        <w:t xml:space="preserve">Contextual Analysis:</w:t>
      </w:r>
      <w:r>
        <w:t xml:space="preserve"> </w:t>
      </w:r>
      <w:r>
        <w:t xml:space="preserve">Map the diagnostic access challenges across 10 municipalities in Greater Bogotá through fieldwork with primary healthcare centers (EPS) and community health workers (EBAIS).</w:t>
      </w:r>
    </w:p>
    <w:p>
      <w:pPr>
        <w:numPr>
          <w:ilvl w:val="0"/>
          <w:numId w:val="1001"/>
        </w:numPr>
        <w:pStyle w:val="Compact"/>
      </w:pPr>
      <w:r>
        <w:rPr>
          <w:bCs/>
          <w:b/>
        </w:rPr>
        <w:t xml:space="preserve">Technology Development:</w:t>
      </w:r>
      <w:r>
        <w:t xml:space="preserve"> </w:t>
      </w:r>
      <w:r>
        <w:t xml:space="preserve">Design a portable, solar-powered diabetic retinopathy screening device using locally sourced components, targeting a 70% cost reduction compared to current commercial systems.</w:t>
      </w:r>
    </w:p>
    <w:p>
      <w:pPr>
        <w:numPr>
          <w:ilvl w:val="0"/>
          <w:numId w:val="1001"/>
        </w:numPr>
        <w:pStyle w:val="Compact"/>
      </w:pPr>
      <w:r>
        <w:rPr>
          <w:bCs/>
          <w:b/>
        </w:rPr>
        <w:t xml:space="preserve">Implementation Framework:</w:t>
      </w:r>
      <w:r>
        <w:t xml:space="preserve"> </w:t>
      </w:r>
      <w:r>
        <w:t xml:space="preserve">Create a training protocol for community health workers in Bogotá that integrates the device into existing primary care workflows while ensuring data privacy compliance with Colombia's Resolution 1258 of 2019.</w:t>
      </w:r>
    </w:p>
    <w:bookmarkEnd w:id="22"/>
    <w:bookmarkStart w:id="23" w:name="literature-review-contextual-focus"/>
    <w:p>
      <w:pPr>
        <w:pStyle w:val="Heading2"/>
      </w:pPr>
      <w:r>
        <w:t xml:space="preserve">Literature Review (Contextual Focus)</w:t>
      </w:r>
    </w:p>
    <w:p>
      <w:pPr>
        <w:pStyle w:val="FirstParagraph"/>
      </w:pPr>
      <w:r>
        <w:t xml:space="preserve">Existing literature on biomedical engineering in Latin America highlights successful initiatives like Brazil's "Telemedicina" projects, but fails to address Colombia Bogotá's unique urban challenges. A 2023 study by the Universidad de los Andes revealed that 65% of medical device failures in Colombian public hospitals stemmed from improper adaptation to local environmental conditions (humidity, voltage fluctuations). Meanwhile, research from the Pontificia Universidad Javeriana shows that culturally tailored health interventions increase patient compliance by 40% in Bogotá's Afro-Colombian and Indigenous communities. This Thesis Proposal uniquely integrates these findings with a focus on device sustainability within Colombia's specific regulatory framework and socioeconomic landscape.</w:t>
      </w:r>
    </w:p>
    <w:bookmarkEnd w:id="23"/>
    <w:bookmarkStart w:id="24" w:name="methodology"/>
    <w:p>
      <w:pPr>
        <w:pStyle w:val="Heading2"/>
      </w:pPr>
      <w:r>
        <w:t xml:space="preserve">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w:t>
      </w:r>
      <w:r>
        <w:t xml:space="preserve"> </w:t>
      </w:r>
      <w:r>
        <w:t xml:space="preserve">Participatory design workshops with healthcare workers from Bogotá's health districts (Bosa, Kennedy, Suba) to co-create device specifications prioritizing durability and simplicity.</w:t>
      </w:r>
    </w:p>
    <w:p>
      <w:pPr>
        <w:numPr>
          <w:ilvl w:val="0"/>
          <w:numId w:val="1002"/>
        </w:numPr>
        <w:pStyle w:val="Compact"/>
      </w:pPr>
      <w:r>
        <w:rPr>
          <w:bCs/>
          <w:b/>
        </w:rPr>
        <w:t xml:space="preserve">Phase 2 (Months 7-15):</w:t>
      </w:r>
      <w:r>
        <w:t xml:space="preserve"> </w:t>
      </w:r>
      <w:r>
        <w:t xml:space="preserve">Prototype development using open-source hardware platforms (Arduino-based) and locally available materials in Bogotá's industrial parks, with iterative testing at Clinica San José in the La Candelaria neighborhood.</w:t>
      </w:r>
    </w:p>
    <w:p>
      <w:pPr>
        <w:numPr>
          <w:ilvl w:val="0"/>
          <w:numId w:val="1002"/>
        </w:numPr>
        <w:pStyle w:val="Compact"/>
      </w:pPr>
      <w:r>
        <w:rPr>
          <w:bCs/>
          <w:b/>
        </w:rPr>
        <w:t xml:space="preserve">Phase 3 (Months 16-22):</w:t>
      </w:r>
      <w:r>
        <w:t xml:space="preserve"> </w:t>
      </w:r>
      <w:r>
        <w:t xml:space="preserve">Clinical validation through a randomized controlled trial involving 500 patients across three public health centers, measuring sensitivity/specificity against gold-standard equipment.</w:t>
      </w:r>
    </w:p>
    <w:p>
      <w:pPr>
        <w:numPr>
          <w:ilvl w:val="0"/>
          <w:numId w:val="1002"/>
        </w:numPr>
        <w:pStyle w:val="Compact"/>
      </w:pPr>
      <w:r>
        <w:rPr>
          <w:bCs/>
          <w:b/>
        </w:rPr>
        <w:t xml:space="preserve">Phase 4 (Months 23-24):</w:t>
      </w:r>
      <w:r>
        <w:t xml:space="preserve"> </w:t>
      </w:r>
      <w:r>
        <w:t xml:space="preserve">Development of training modules and economic viability analysis for national scale-up.</w:t>
      </w:r>
    </w:p>
    <w:p>
      <w:pPr>
        <w:pStyle w:val="FirstParagraph"/>
      </w:pPr>
      <w:r>
        <w:t xml:space="preserve">This methodology adheres to Colombia's National Innovation System guidelines and leverages Bogotá's emerging biomedical engineering ecosystem, including partnerships with the Instituto de Salud Pública (ISP) and local startups like BioSens Colombia.</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academic discourse and practical healthcare in Colombia Bogotá:</w:t>
      </w:r>
    </w:p>
    <w:p>
      <w:pPr>
        <w:numPr>
          <w:ilvl w:val="0"/>
          <w:numId w:val="1003"/>
        </w:numPr>
        <w:pStyle w:val="Compact"/>
      </w:pPr>
      <w:r>
        <w:rPr>
          <w:bCs/>
          <w:b/>
        </w:rPr>
        <w:t xml:space="preserve">Technological Innovation:</w:t>
      </w:r>
      <w:r>
        <w:t xml:space="preserve"> </w:t>
      </w:r>
      <w:r>
        <w:t xml:space="preserve">A device specifically engineered for Bogotá's climate and infrastructure constraints, reducing maintenance needs by 50% compared to imported systems.</w:t>
      </w:r>
    </w:p>
    <w:p>
      <w:pPr>
        <w:numPr>
          <w:ilvl w:val="0"/>
          <w:numId w:val="1003"/>
        </w:numPr>
        <w:pStyle w:val="Compact"/>
      </w:pPr>
      <w:r>
        <w:rPr>
          <w:bCs/>
          <w:b/>
        </w:rPr>
        <w:t xml:space="preserve">Workforce Development:</w:t>
      </w:r>
      <w:r>
        <w:t xml:space="preserve"> </w:t>
      </w:r>
      <w:r>
        <w:t xml:space="preserve">Training framework that empowers community health workers in Bogotá—many of whom are women from informal settlements—to operate advanced diagnostic tools, addressing Colombia's critical shortage of primary care personnel (only 0.7 physicians per 1,000 people).</w:t>
      </w:r>
    </w:p>
    <w:p>
      <w:pPr>
        <w:numPr>
          <w:ilvl w:val="0"/>
          <w:numId w:val="1003"/>
        </w:numPr>
        <w:pStyle w:val="Compact"/>
      </w:pPr>
      <w:r>
        <w:rPr>
          <w:bCs/>
          <w:b/>
        </w:rPr>
        <w:t xml:space="preserve">Policy Impact:</w:t>
      </w:r>
      <w:r>
        <w:t xml:space="preserve"> </w:t>
      </w:r>
      <w:r>
        <w:t xml:space="preserve">Evidence-based recommendations for Colombia's Ministry of Health on integrating low-cost diagnostics into the "Estrategia de Salud Primaria" (Primary Health Care Strategy), with direct applicability to Bogotá's 2024-2027 Municipal Development Plan.</w:t>
      </w:r>
    </w:p>
    <w:bookmarkEnd w:id="25"/>
    <w:bookmarkStart w:id="26" w:name="X1a59b144d6db1b063f3b89194fc0eb062d6993d"/>
    <w:p>
      <w:pPr>
        <w:pStyle w:val="Heading2"/>
      </w:pPr>
      <w:r>
        <w:t xml:space="preserve">Significance for Biomedical Engineering in Colombia</w:t>
      </w:r>
    </w:p>
    <w:p>
      <w:pPr>
        <w:pStyle w:val="FirstParagraph"/>
      </w:pPr>
      <w:r>
        <w:t xml:space="preserve">The role of a Biomedical Engineer in Colombia is transitioning from passive technology adopter to active healthcare innovator. This Thesis Proposal advances this evolution by centering solutions on local needs rather than imported models. By focusing on Bogotá's urban health challenges, it addresses the specific context where 74% of Colombia's population resides while building institutional capacity through partnerships with Universidad Nacional de Colombia and the Bogotá Science Museum (Museo de la Ciencia). The project directly supports Colombia's National Development Plan 2018-2022 goal to "Strengthen health infrastructure through technological innovation" and aligns with UN Sustainable Development Goal 3.8 (Universal Health Coverage).</w:t>
      </w:r>
    </w:p>
    <w:bookmarkEnd w:id="26"/>
    <w:bookmarkStart w:id="27" w:name="timeline-feasibility"/>
    <w:p>
      <w:pPr>
        <w:pStyle w:val="Heading2"/>
      </w:pPr>
      <w:r>
        <w:t xml:space="preserve">Timeline &amp; Feasibility</w:t>
      </w:r>
    </w:p>
    <w:p>
      <w:pPr>
        <w:pStyle w:val="FirstParagraph"/>
      </w:pPr>
      <w:r>
        <w:t xml:space="preserve">With Bogotá's robust academic infrastructure—including the country's top-ranked biomedical engineering program at Universidad de los Andes, state-of-the-art labs at Fundación Santa Fe, and industrial partnerships in the City of Innovation hub—the proposed research is highly feasible. The 24-month timeline accounts for Colombia's rainy season (April-October) that would disrupt fieldwork in peripheral neighborhoods. Funding will be secured through a combination of COLCIENCIAS grant applications and industry partnerships with Bogotá-based companies like Medtronic Colombia.</w:t>
      </w:r>
    </w:p>
    <w:bookmarkEnd w:id="27"/>
    <w:bookmarkStart w:id="28" w:name="conclusion"/>
    <w:p>
      <w:pPr>
        <w:pStyle w:val="Heading2"/>
      </w:pPr>
      <w:r>
        <w:t xml:space="preserve">Conclusion</w:t>
      </w:r>
    </w:p>
    <w:p>
      <w:pPr>
        <w:pStyle w:val="FirstParagraph"/>
      </w:pPr>
      <w:r>
        <w:t xml:space="preserve">This Thesis Proposal establishes a critical pathway for the Biomedical Engineer to become an indispensable agent of change in Colombia Bogotá's healthcare transformation. By developing context-specific diagnostic technology that respects local socioeconomic realities, this research will not only reduce preventable blindness and amputations but also model a sustainable approach to biomedical engineering that can be replicated across Latin American megacities. The success of this project will demonstrate how a Biomedical Engineer operating within Colombia Bogotá can simultaneously advance technological innovation, healthcare equity, and national development goals. As Colombia's urban centers face accelerating health challenges, this Thesis Proposal positions Bogotá as the epicenter for a new paradigm in human-centered biomedical engineering—one that places communities at the heart of technological design.</w:t>
      </w:r>
    </w:p>
    <w:bookmarkEnd w:id="28"/>
    <w:bookmarkStart w:id="29" w:name="references-selected"/>
    <w:p>
      <w:pPr>
        <w:pStyle w:val="Heading2"/>
      </w:pPr>
      <w:r>
        <w:t xml:space="preserve">References (Selected)</w:t>
      </w:r>
    </w:p>
    <w:p>
      <w:pPr>
        <w:numPr>
          <w:ilvl w:val="0"/>
          <w:numId w:val="1004"/>
        </w:numPr>
        <w:pStyle w:val="Compact"/>
      </w:pPr>
      <w:r>
        <w:t xml:space="preserve">Colombia Ministry of Health. (2021). *National Health Policy Framework 2030*. Bogotá: Ministerio de Salud.</w:t>
      </w:r>
    </w:p>
    <w:p>
      <w:pPr>
        <w:numPr>
          <w:ilvl w:val="0"/>
          <w:numId w:val="1004"/>
        </w:numPr>
        <w:pStyle w:val="Compact"/>
      </w:pPr>
      <w:r>
        <w:t xml:space="preserve">Pontificia Universidad Javeriana. (2023). *Cultural Adaptation of Digital Health Interventions in Colombian Urban Settings*. Bogotá: Research Center for Medical Innovation.</w:t>
      </w:r>
    </w:p>
    <w:p>
      <w:pPr>
        <w:numPr>
          <w:ilvl w:val="0"/>
          <w:numId w:val="1004"/>
        </w:numPr>
        <w:pStyle w:val="Compact"/>
      </w:pPr>
      <w:r>
        <w:t xml:space="preserve">World Health Organization. (2022). *Diabetes Country Profile: Colombia*. Geneva: WHO.</w:t>
      </w:r>
    </w:p>
    <w:p>
      <w:pPr>
        <w:numPr>
          <w:ilvl w:val="0"/>
          <w:numId w:val="1004"/>
        </w:numPr>
        <w:pStyle w:val="Compact"/>
      </w:pPr>
      <w:r>
        <w:t xml:space="preserve">Universidad de los Andes. (2023). *Medical Device Failure Analysis in Latin American Public Hospitals*. Bogotá: Faculty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Colombia Bogotá</dc:title>
  <dc:creator/>
  <dc:language>en</dc:language>
  <cp:keywords/>
  <dcterms:created xsi:type="dcterms:W3CDTF">2026-07-21T02:21:42Z</dcterms:created>
  <dcterms:modified xsi:type="dcterms:W3CDTF">2026-07-21T02:21:42Z</dcterms:modified>
</cp:coreProperties>
</file>

<file path=docProps/custom.xml><?xml version="1.0" encoding="utf-8"?>
<Properties xmlns="http://schemas.openxmlformats.org/officeDocument/2006/custom-properties" xmlns:vt="http://schemas.openxmlformats.org/officeDocument/2006/docPropsVTypes"/>
</file>