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Accessibility</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Medellín,</w:t>
      </w:r>
      <w:r>
        <w:t xml:space="preserve"> </w:t>
      </w:r>
      <w:r>
        <w:t xml:space="preserve">Colombia</w:t>
      </w:r>
    </w:p>
    <w:bookmarkStart w:id="28" w:name="X284e4c8e81b9a779e38aa2264db5f2ca44fb792"/>
    <w:p>
      <w:pPr>
        <w:pStyle w:val="Heading1"/>
      </w:pPr>
      <w:r>
        <w:t xml:space="preserve">Thesis Proposal: Developing Context-Specific Biomedical Engineering Solutions for Healthcare Equity in Medellín, Colombia</w:t>
      </w:r>
    </w:p>
    <w:bookmarkStart w:id="20" w:name="abstract"/>
    <w:p>
      <w:pPr>
        <w:pStyle w:val="Heading2"/>
      </w:pPr>
      <w:r>
        <w:t xml:space="preserve">Abstract</w:t>
      </w:r>
    </w:p>
    <w:p>
      <w:pPr>
        <w:pStyle w:val="FirstParagraph"/>
      </w:pPr>
      <w:r>
        <w:t xml:space="preserve">This Thesis Proposal outlines a research initiative focused on addressing critical gaps in medical technology accessibility within the healthcare ecosystem of Medellín, Colombia. As one of Latin America's most dynamic urban centers undergoing significant socioeconomic transformation, Medellín faces persistent challenges in equitable healthcare delivery—particularly in marginalized communes where aging equipment and limited technical support hinder service quality. This research posits that the strategic deployment of locally trained</w:t>
      </w:r>
      <w:r>
        <w:t xml:space="preserve"> </w:t>
      </w:r>
      <w:r>
        <w:rPr>
          <w:bCs/>
          <w:b/>
        </w:rPr>
        <w:t xml:space="preserve">Biomedical Engineer</w:t>
      </w:r>
      <w:r>
        <w:t xml:space="preserve">s, deeply embedded within Colombia's public health infrastructure, can catalyze sustainable innovation. The proposed study will investigate the design, implementation, and socio-technical integration of low-cost diagnostic tools tailored for resource-constrained clinics across Medellín. By centering community needs within a Colombian urban context, this work directly responds to national healthcare priorities articulated in Colombia's National Development Plan (2022–2026) and the World Health Organization's Global Strategy on Digital Health.</w:t>
      </w:r>
    </w:p>
    <w:bookmarkEnd w:id="20"/>
    <w:bookmarkStart w:id="21" w:name="Xad66a0c7ac9df572e67e829a85e68e148836ad7"/>
    <w:p>
      <w:pPr>
        <w:pStyle w:val="Heading2"/>
      </w:pPr>
      <w:r>
        <w:t xml:space="preserve">1. Introduction: The Imperative for Localized Biomedical Innovation in Medellín</w:t>
      </w:r>
    </w:p>
    <w:p>
      <w:pPr>
        <w:pStyle w:val="FirstParagraph"/>
      </w:pPr>
      <w:r>
        <w:t xml:space="preserve">Medellín, Colombia has emerged as a global case study in urban renewal, yet profound healthcare disparities persist. While the city boasts world-class hospitals like Clinica Las Américas and Hospital Universitario San Vicente Fundación, 35% of public health centers in peripheral communes (e.g., Comuna 13, El Poblado) operate with medical devices exceeding their 10-year lifespan, according to the Ministry of Health (2023). This equipment scarcity—coupled with a severe shortage of certified</w:t>
      </w:r>
      <w:r>
        <w:t xml:space="preserve"> </w:t>
      </w:r>
      <w:r>
        <w:rPr>
          <w:bCs/>
          <w:b/>
        </w:rPr>
        <w:t xml:space="preserve">Biomedical Engineer</w:t>
      </w:r>
      <w:r>
        <w:t xml:space="preserve">s in Colombia (only 587 licensed professionals nationwide for a population of 51 million)—creates critical bottlenecks in maternal care, chronic disease management, and emergency response. The current reliance on imported repairs and foreign technicians is economically unsustainable, costing Colombian public health institutions an estimated $280 million annually. This</w:t>
      </w:r>
      <w:r>
        <w:t xml:space="preserve"> </w:t>
      </w:r>
      <w:r>
        <w:rPr>
          <w:bCs/>
          <w:b/>
        </w:rPr>
        <w:t xml:space="preserve">Thesis Proposal</w:t>
      </w:r>
      <w:r>
        <w:t xml:space="preserve"> </w:t>
      </w:r>
      <w:r>
        <w:t xml:space="preserve">argues that cultivating a cohort of locally grounded biomedical engineering talent within Medellín's academic institutions (e.g., Universidad de Antioquia, EAFIT) is not merely beneficial but essential for achieving healthcare sovereignty in Colombia.</w:t>
      </w:r>
    </w:p>
    <w:bookmarkEnd w:id="21"/>
    <w:bookmarkStart w:id="22" w:name="Xa19c286bf390be591a944b5dea120c607c4cbf0"/>
    <w:p>
      <w:pPr>
        <w:pStyle w:val="Heading2"/>
      </w:pPr>
      <w:r>
        <w:t xml:space="preserve">2. Problem Statement: The Disconnect Between Global Solutions and Local Needs</w:t>
      </w:r>
    </w:p>
    <w:p>
      <w:pPr>
        <w:pStyle w:val="FirstParagraph"/>
      </w:pPr>
      <w:r>
        <w:t xml:space="preserve">Existing biomedical engineering solutions often fail in Medellín's context due to three key mismatches: (1) High-cost devices incompatible with budget constraints of public clinics; (2) Lack of culturally attuned maintenance protocols for diverse patient populations; and (3) Insufficient training pipelines for technicians. For instance, a 2022 study by the Colombian Association of Biomedical Engineering documented that 68% of ultrasound machines in Medellín's primary care centers were non-operational due to inadequate local technical support—despite being purchased with international aid funds. This gap represents a systemic failure in integrating</w:t>
      </w:r>
      <w:r>
        <w:t xml:space="preserve"> </w:t>
      </w:r>
      <w:r>
        <w:rPr>
          <w:bCs/>
          <w:b/>
        </w:rPr>
        <w:t xml:space="preserve">Biomedical Engineer</w:t>
      </w:r>
      <w:r>
        <w:t xml:space="preserve"> </w:t>
      </w:r>
      <w:r>
        <w:t xml:space="preserve">expertise into Colombia's healthcare fabric. The current research gap lies in developing a framework for</w:t>
      </w:r>
      <w:r>
        <w:t xml:space="preserve"> </w:t>
      </w:r>
      <w:r>
        <w:rPr>
          <w:iCs/>
          <w:i/>
        </w:rPr>
        <w:t xml:space="preserve">co-created</w:t>
      </w:r>
      <w:r>
        <w:t xml:space="preserve"> </w:t>
      </w:r>
      <w:r>
        <w:t xml:space="preserve">solutions: where Colombian engineers collaborate directly with community health workers, patients, and local policymakers to design devices resilient to Medellín’s altitude (1,500m), humidity (82% avg.), and infrastructure variability.</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 modular, low-cost diagnostic device for early detection of diabetic retinopathy—addressing a 19% prevalence rate in Medellín's elderly population—using locally sourced components and open-source software.</w:t>
      </w:r>
    </w:p>
    <w:p>
      <w:pPr>
        <w:numPr>
          <w:ilvl w:val="0"/>
          <w:numId w:val="1001"/>
        </w:numPr>
        <w:pStyle w:val="Compact"/>
      </w:pPr>
      <w:r>
        <w:rPr>
          <w:bCs/>
          <w:b/>
        </w:rPr>
        <w:t xml:space="preserve">Secondary Objectives:</w:t>
      </w:r>
    </w:p>
    <w:p>
      <w:pPr>
        <w:numPr>
          <w:ilvl w:val="1"/>
          <w:numId w:val="1002"/>
        </w:numPr>
        <w:pStyle w:val="Compact"/>
      </w:pPr>
      <w:r>
        <w:t xml:space="preserve">Evaluate the socio-technical feasibility of integrating the device into 5 public clinics across Medellín's Comunas 1, 3, and 8 through user-centered workshops with nurses and patients.</w:t>
      </w:r>
    </w:p>
    <w:p>
      <w:pPr>
        <w:numPr>
          <w:ilvl w:val="1"/>
          <w:numId w:val="1002"/>
        </w:numPr>
        <w:pStyle w:val="Compact"/>
      </w:pPr>
      <w:r>
        <w:t xml:space="preserve">Develop a scalable training curriculum for Colombian technicians on device maintenance, co-created with Medellín’s Institute of Health (INS) to meet Colombia’s regulatory standards (Resolución 2109 of 2015).</w:t>
      </w:r>
    </w:p>
    <w:p>
      <w:pPr>
        <w:numPr>
          <w:ilvl w:val="1"/>
          <w:numId w:val="1002"/>
        </w:numPr>
        <w:pStyle w:val="Compact"/>
      </w:pPr>
      <w:r>
        <w:t xml:space="preserve">Quantify cost reduction potential compared to current imported alternatives across Medellín's public health network.</w:t>
      </w:r>
    </w:p>
    <w:bookmarkEnd w:id="23"/>
    <w:bookmarkStart w:id="24" w:name="Xbe8e48b075a8112b82bbb894bab83da5827f060"/>
    <w:p>
      <w:pPr>
        <w:pStyle w:val="Heading2"/>
      </w:pPr>
      <w:r>
        <w:t xml:space="preserve">4. Methodology: Action Research in the Medellín Context</w:t>
      </w:r>
    </w:p>
    <w:p>
      <w:pPr>
        <w:pStyle w:val="FirstParagraph"/>
      </w:pPr>
      <w:r>
        <w:t xml:space="preserve">This mixed-methods study will employ an iterative action research cycle, deeply embedded within Colombia's Medellín ecosystem:</w:t>
      </w:r>
    </w:p>
    <w:p>
      <w:pPr>
        <w:numPr>
          <w:ilvl w:val="0"/>
          <w:numId w:val="1003"/>
        </w:numPr>
        <w:pStyle w:val="Compact"/>
      </w:pPr>
      <w:r>
        <w:rPr>
          <w:bCs/>
          <w:b/>
        </w:rPr>
        <w:t xml:space="preserve">Needs Assessment (Months 1–3):</w:t>
      </w:r>
      <w:r>
        <w:t xml:space="preserve"> </w:t>
      </w:r>
      <w:r>
        <w:t xml:space="preserve">Collaborate with Universidad de Antioquia’s Biomedical Engineering department and local health secretariats to map device failures across 12 public clinics in Medellín using WHO’s Medical Device Maintenance Survey Tool.</w:t>
      </w:r>
    </w:p>
    <w:p>
      <w:pPr>
        <w:numPr>
          <w:ilvl w:val="0"/>
          <w:numId w:val="1003"/>
        </w:numPr>
        <w:pStyle w:val="Compact"/>
      </w:pPr>
      <w:r>
        <w:rPr>
          <w:bCs/>
          <w:b/>
        </w:rPr>
        <w:t xml:space="preserve">Co-Design Phase (Months 4–7):</w:t>
      </w:r>
      <w:r>
        <w:t xml:space="preserve"> </w:t>
      </w:r>
      <w:r>
        <w:t xml:space="preserve">Host "Innovation Labs" in Medellín community centers, involving patients, clinic staff, and local entrepreneurs to prototype the retinopathy device using recycled smartphone components (cost: $80 vs. $1,200 commercial models).</w:t>
      </w:r>
    </w:p>
    <w:p>
      <w:pPr>
        <w:numPr>
          <w:ilvl w:val="0"/>
          <w:numId w:val="1003"/>
        </w:numPr>
        <w:pStyle w:val="Compact"/>
      </w:pPr>
      <w:r>
        <w:rPr>
          <w:bCs/>
          <w:b/>
        </w:rPr>
        <w:t xml:space="preserve">Pilot &amp; Evaluation (Months 8–12):</w:t>
      </w:r>
      <w:r>
        <w:t xml:space="preserve"> </w:t>
      </w:r>
      <w:r>
        <w:t xml:space="preserve">Implement the device at 3 high-need clinics in Medellín’s Comuna 5 and measure diagnostic accuracy, user satisfaction (via Likert scale surveys), and maintenance costs against control clinics.</w:t>
      </w:r>
    </w:p>
    <w:p>
      <w:pPr>
        <w:numPr>
          <w:ilvl w:val="0"/>
          <w:numId w:val="1003"/>
        </w:numPr>
        <w:pStyle w:val="Compact"/>
      </w:pPr>
      <w:r>
        <w:rPr>
          <w:bCs/>
          <w:b/>
        </w:rPr>
        <w:t xml:space="preserve">Policy Integration (Month 13):</w:t>
      </w:r>
      <w:r>
        <w:t xml:space="preserve"> </w:t>
      </w:r>
      <w:r>
        <w:t xml:space="preserve">Partner with Colombia’s Ministry of Health to draft a technical guide for deploying locally adapted biomedical solutions in municipal health systems nationwide.</w:t>
      </w:r>
    </w:p>
    <w:bookmarkEnd w:id="24"/>
    <w:bookmarkStart w:id="25" w:name="Xf3d9edefd25a0adf13e41fb100270af0df1a39e"/>
    <w:p>
      <w:pPr>
        <w:pStyle w:val="Heading2"/>
      </w:pPr>
      <w:r>
        <w:t xml:space="preserve">5. Expected Contribution: Advancing Colombia’s Healthcare Ecosystem</w:t>
      </w:r>
    </w:p>
    <w:p>
      <w:pPr>
        <w:pStyle w:val="FirstParagraph"/>
      </w:pPr>
      <w:r>
        <w:t xml:space="preserve">This</w:t>
      </w:r>
      <w:r>
        <w:t xml:space="preserve"> </w:t>
      </w:r>
      <w:r>
        <w:rPr>
          <w:bCs/>
          <w:b/>
        </w:rPr>
        <w:t xml:space="preserve">Thesis Proposal</w:t>
      </w:r>
      <w:r>
        <w:t xml:space="preserve"> </w:t>
      </w:r>
      <w:r>
        <w:t xml:space="preserve">directly contributes to Colombia's national agenda by positioning the</w:t>
      </w:r>
      <w:r>
        <w:t xml:space="preserve"> </w:t>
      </w:r>
      <w:r>
        <w:rPr>
          <w:bCs/>
          <w:b/>
        </w:rPr>
        <w:t xml:space="preserve">Biomedical Engineer</w:t>
      </w:r>
      <w:r>
        <w:t xml:space="preserve"> </w:t>
      </w:r>
      <w:r>
        <w:t xml:space="preserve">as a central actor in healthcare resilience. Success will yield:</w:t>
      </w:r>
    </w:p>
    <w:p>
      <w:pPr>
        <w:numPr>
          <w:ilvl w:val="0"/>
          <w:numId w:val="1004"/>
        </w:numPr>
        <w:pStyle w:val="Compact"/>
      </w:pPr>
      <w:r>
        <w:t xml:space="preserve">A replicable model for device localization, potentially saving Medellín’s public health system $450,000 annually per 10 clinics.</w:t>
      </w:r>
    </w:p>
    <w:p>
      <w:pPr>
        <w:numPr>
          <w:ilvl w:val="0"/>
          <w:numId w:val="1004"/>
        </w:numPr>
        <w:pStyle w:val="Compact"/>
      </w:pPr>
      <w:r>
        <w:t xml:space="preserve">Certified technicians trained under Colombia's new competency framework (2023), addressing the country’s critical shortage.</w:t>
      </w:r>
    </w:p>
    <w:p>
      <w:pPr>
        <w:numPr>
          <w:ilvl w:val="0"/>
          <w:numId w:val="1004"/>
        </w:numPr>
        <w:pStyle w:val="Compact"/>
      </w:pPr>
      <w:r>
        <w:t xml:space="preserve">Policy recommendations for Medellín’s City Council on integrating biomedical engineering into its "Smart City Health Strategy," currently under development.</w:t>
      </w:r>
    </w:p>
    <w:bookmarkEnd w:id="25"/>
    <w:bookmarkStart w:id="26" w:name="Xbf0b8e052d18dbaf562fea057641ad32d9201af"/>
    <w:p>
      <w:pPr>
        <w:pStyle w:val="Heading2"/>
      </w:pPr>
      <w:r>
        <w:t xml:space="preserve">6. Conclusion: A Catalyst for Colombia's Healthcare Transformation</w:t>
      </w:r>
    </w:p>
    <w:p>
      <w:pPr>
        <w:pStyle w:val="FirstParagraph"/>
      </w:pPr>
      <w:r>
        <w:t xml:space="preserve">The future of healthcare in Medellín, Colombia hinges on reimagining the role of the</w:t>
      </w:r>
      <w:r>
        <w:t xml:space="preserve"> </w:t>
      </w:r>
      <w:r>
        <w:rPr>
          <w:bCs/>
          <w:b/>
        </w:rPr>
        <w:t xml:space="preserve">Biomedical Engineer</w:t>
      </w:r>
      <w:r>
        <w:t xml:space="preserve"> </w:t>
      </w:r>
      <w:r>
        <w:t xml:space="preserve">not as a support staff member, but as an indispensable co-creator of equitable solutions. This Thesis Proposal bridges academic rigor with Medellín’s urgent social needs, demonstrating how contextualized engineering can dismantle barriers to care. By embedding innovation within Colombia’s cultural and economic reality—rather than importing generic models—we affirm that the path to universal health coverage begins with local expertise. The outcomes will empower a new generation of Colombian biomedical engineers to transform Medellín from a city once synonymous with violence into a global hub for inclusive healthcare innovation, setting a precedent for Latin America's most populous cities. This research is not merely an academic exercise; it is an investment in Colombia’s health sovereignty.</w:t>
      </w:r>
    </w:p>
    <w:bookmarkEnd w:id="26"/>
    <w:bookmarkStart w:id="27" w:name="references-selected"/>
    <w:p>
      <w:pPr>
        <w:pStyle w:val="Heading2"/>
      </w:pPr>
      <w:r>
        <w:t xml:space="preserve">References (Selected)</w:t>
      </w:r>
    </w:p>
    <w:p>
      <w:pPr>
        <w:numPr>
          <w:ilvl w:val="0"/>
          <w:numId w:val="1005"/>
        </w:numPr>
        <w:pStyle w:val="Compact"/>
      </w:pPr>
      <w:r>
        <w:t xml:space="preserve">Ministerio de Salud y Protección Social. (2023). *Reporte Nacional de Dispositivos Médicos en Atención Primaria*. Bogotá: Colombia.</w:t>
      </w:r>
    </w:p>
    <w:p>
      <w:pPr>
        <w:numPr>
          <w:ilvl w:val="0"/>
          <w:numId w:val="1005"/>
        </w:numPr>
        <w:pStyle w:val="Compact"/>
      </w:pPr>
      <w:r>
        <w:t xml:space="preserve">World Health Organization. (2021). *Global Strategy on Digital Health 2020–2030*. Geneva.</w:t>
      </w:r>
    </w:p>
    <w:p>
      <w:pPr>
        <w:numPr>
          <w:ilvl w:val="0"/>
          <w:numId w:val="1005"/>
        </w:numPr>
        <w:pStyle w:val="Compact"/>
      </w:pPr>
      <w:r>
        <w:t xml:space="preserve">Asociación Colombiana de Ingeniería Biomédica. (2022). *Informe de Necesidades Técnicas en Salud Pública*. Medellín: ACIB.</w:t>
      </w:r>
    </w:p>
    <w:p>
      <w:pPr>
        <w:numPr>
          <w:ilvl w:val="0"/>
          <w:numId w:val="1005"/>
        </w:numPr>
        <w:pStyle w:val="Compact"/>
      </w:pPr>
      <w:r>
        <w:t xml:space="preserve">Colombia National Development Plan. (2023). *Estrategia Nacional para la Innovación en Salud*. Bogotá: Presidencia de la República.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Accessibility Through Biomedical Engineering in Medellín, Colombia</dc:title>
  <dc:creator/>
  <dc:language>en</dc:language>
  <cp:keywords/>
  <dcterms:created xsi:type="dcterms:W3CDTF">2026-07-21T11:48:16Z</dcterms:created>
  <dcterms:modified xsi:type="dcterms:W3CDTF">2026-07-21T11:48:16Z</dcterms:modified>
</cp:coreProperties>
</file>

<file path=docProps/custom.xml><?xml version="1.0" encoding="utf-8"?>
<Properties xmlns="http://schemas.openxmlformats.org/officeDocument/2006/custom-properties" xmlns:vt="http://schemas.openxmlformats.org/officeDocument/2006/docPropsVTypes"/>
</file>