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Paris</w:t>
      </w:r>
    </w:p>
    <w:bookmarkStart w:id="28" w:name="X1b139c0161fc2c762fbfe028757128b287d5122"/>
    <w:p>
      <w:pPr>
        <w:pStyle w:val="Heading1"/>
      </w:pPr>
      <w:r>
        <w:t xml:space="preserve">Thesis Proposal: Development of AI-Integrated Wearable Sensors for Early Detection of Cardiometabolic Disorders in Urban Populations of France Paris</w:t>
      </w:r>
    </w:p>
    <w:bookmarkStart w:id="20" w:name="introduction-and-context"/>
    <w:p>
      <w:pPr>
        <w:pStyle w:val="Heading2"/>
      </w:pPr>
      <w:r>
        <w:t xml:space="preserve">Introduction and Context</w:t>
      </w:r>
    </w:p>
    <w:p>
      <w:pPr>
        <w:pStyle w:val="FirstParagraph"/>
      </w:pPr>
      <w:r>
        <w:t xml:space="preserve">The convergence of biomedical engineering, artificial intelligence, and urban health challenges presents a critical opportunity for innovation in France Paris. As one of Europe's most densely populated metropolises with over 12 million inhabitants, Paris faces escalating healthcare demands due to rising cardiometabolic disorders—conditions including type 2 diabetes, hypertension, and cardiovascular diseases affecting nearly 30% of the adult population. Traditional diagnostic methods remain reactive rather than preventive, straining France's universal healthcare system. This Thesis Proposal outlines a pioneering research trajectory for a Biomedical Engineer aiming to develop next-generation wearable sensor technology specifically tailored for Parisian urban environments. The proposed work directly addresses France's strategic priority in digital health innovation as outlined in its</w:t>
      </w:r>
      <w:r>
        <w:t xml:space="preserve"> </w:t>
      </w:r>
      <w:r>
        <w:rPr>
          <w:iCs/>
          <w:i/>
        </w:rPr>
        <w:t xml:space="preserve">France 2030</w:t>
      </w:r>
      <w:r>
        <w:t xml:space="preserve"> </w:t>
      </w:r>
      <w:r>
        <w:t xml:space="preserve">investment plan and aligns with the European Health Data Space initiative, positioning Paris as a global hub for biomedical engineering solutions.</w:t>
      </w:r>
    </w:p>
    <w:bookmarkEnd w:id="20"/>
    <w:bookmarkStart w:id="21" w:name="literature-review-and-gap-analysis"/>
    <w:p>
      <w:pPr>
        <w:pStyle w:val="Heading2"/>
      </w:pPr>
      <w:r>
        <w:t xml:space="preserve">Literature Review and Gap Analysis</w:t>
      </w:r>
    </w:p>
    <w:p>
      <w:pPr>
        <w:pStyle w:val="FirstParagraph"/>
      </w:pPr>
      <w:r>
        <w:t xml:space="preserve">Current wearable health technologies (e.g., Fitbit, Apple Watch) primarily focus on basic physiological monitoring but lack clinical-grade accuracy for complex cardiometabolic diagnostics in heterogeneous urban settings. Existing studies in European contexts—such as the EU-funded</w:t>
      </w:r>
      <w:r>
        <w:t xml:space="preserve"> </w:t>
      </w:r>
      <w:r>
        <w:rPr>
          <w:iCs/>
          <w:i/>
        </w:rPr>
        <w:t xml:space="preserve">HEARTS</w:t>
      </w:r>
      <w:r>
        <w:t xml:space="preserve"> </w:t>
      </w:r>
      <w:r>
        <w:t xml:space="preserve">project—highlight significant gaps: 1) Insufficient adaptation to diverse demographic factors (age, ethnicity, socioeconomic status) prevalent in Paris, 2) Limited interoperability with France's national health data infrastructure (</w:t>
      </w:r>
      <w:r>
        <w:rPr>
          <w:iCs/>
          <w:i/>
        </w:rPr>
        <w:t xml:space="preserve">Système National de Données de Santé</w:t>
      </w:r>
      <w:r>
        <w:t xml:space="preserve">), and 3) Absence of AI-driven predictive analytics for early intervention. Crucially, no research to date has specifically addressed the unique environmental stressors of Paris—air pollution (exceeding WHO guidelines by 150% in central districts), irregular dietary patterns linked to urban lifestyle, and access disparities across arrondissements. This thesis bridges these gaps by integrating French regulatory frameworks (</w:t>
      </w:r>
      <w:r>
        <w:rPr>
          <w:iCs/>
          <w:i/>
        </w:rPr>
        <w:t xml:space="preserve">Loi Santé Numérique</w:t>
      </w:r>
      <w:r>
        <w:t xml:space="preserve">) with advanced signal processing.</w:t>
      </w:r>
    </w:p>
    <w:bookmarkEnd w:id="21"/>
    <w:bookmarkStart w:id="22" w:name="research-objectives"/>
    <w:p>
      <w:pPr>
        <w:pStyle w:val="Heading2"/>
      </w:pPr>
      <w:r>
        <w:t xml:space="preserve">Research Objectives</w:t>
      </w:r>
    </w:p>
    <w:p>
      <w:pPr>
        <w:numPr>
          <w:ilvl w:val="0"/>
          <w:numId w:val="1001"/>
        </w:numPr>
        <w:pStyle w:val="Compact"/>
      </w:pPr>
      <w:r>
        <w:rPr>
          <w:bCs/>
          <w:b/>
        </w:rPr>
        <w:t xml:space="preserve">Design Phase:</w:t>
      </w:r>
      <w:r>
        <w:t xml:space="preserve"> </w:t>
      </w:r>
      <w:r>
        <w:t xml:space="preserve">Develop a multi-modal wearable sensor combining photoplethysmography (PPG), electrodermal activity, and environmental pollutant tracking (NO₂, PM₂.₅) using France-specific materials science standards.</w:t>
      </w:r>
    </w:p>
    <w:p>
      <w:pPr>
        <w:numPr>
          <w:ilvl w:val="0"/>
          <w:numId w:val="1001"/>
        </w:numPr>
        <w:pStyle w:val="Compact"/>
      </w:pPr>
      <w:r>
        <w:rPr>
          <w:bCs/>
          <w:b/>
        </w:rPr>
        <w:t xml:space="preserve">AI Integration:</w:t>
      </w:r>
      <w:r>
        <w:t xml:space="preserve"> </w:t>
      </w:r>
      <w:r>
        <w:t xml:space="preserve">Create a federated learning model trained on anonymized Paris health data from</w:t>
      </w:r>
      <w:r>
        <w:t xml:space="preserve"> </w:t>
      </w:r>
      <w:r>
        <w:rPr>
          <w:iCs/>
          <w:i/>
        </w:rPr>
        <w:t xml:space="preserve">Hôpital Saint-Antoine</w:t>
      </w:r>
      <w:r>
        <w:t xml:space="preserve"> </w:t>
      </w:r>
      <w:r>
        <w:t xml:space="preserve">and public datasets, enabling early prediction of metabolic syndrome with ≥85% accuracy (validated against clinical gold standards).</w:t>
      </w:r>
    </w:p>
    <w:p>
      <w:pPr>
        <w:numPr>
          <w:ilvl w:val="0"/>
          <w:numId w:val="1001"/>
        </w:numPr>
        <w:pStyle w:val="Compact"/>
      </w:pPr>
      <w:r>
        <w:rPr>
          <w:bCs/>
          <w:b/>
        </w:rPr>
        <w:t xml:space="preserve">Urban Deployment Strategy:</w:t>
      </w:r>
      <w:r>
        <w:t xml:space="preserve"> </w:t>
      </w:r>
      <w:r>
        <w:t xml:space="preserve">Pilot the device across three socioeconomically diverse Paris arrondissements (e.g., 1st—affluent, 9th—mixed, 20th—underserved) to assess real-world usability and equity impact.</w:t>
      </w:r>
    </w:p>
    <w:bookmarkEnd w:id="22"/>
    <w:bookmarkStart w:id="23" w:name="methodology"/>
    <w:p>
      <w:pPr>
        <w:pStyle w:val="Heading2"/>
      </w:pPr>
      <w:r>
        <w:t xml:space="preserve">Methodology</w:t>
      </w:r>
    </w:p>
    <w:p>
      <w:pPr>
        <w:pStyle w:val="FirstParagraph"/>
      </w:pPr>
      <w:r>
        <w:t xml:space="preserve">This research employs a transdisciplinary approach rooted in Parisian academic excellence. Phase 1 (Months 1-6) involves sensor hardware prototyping at the</w:t>
      </w:r>
      <w:r>
        <w:t xml:space="preserve"> </w:t>
      </w:r>
      <w:r>
        <w:rPr>
          <w:iCs/>
          <w:i/>
        </w:rPr>
        <w:t xml:space="preserve">Laboratoire d'Électronique et de Microélectronique de Paris</w:t>
      </w:r>
      <w:r>
        <w:t xml:space="preserve"> </w:t>
      </w:r>
      <w:r>
        <w:t xml:space="preserve">(LEMP), leveraging France's advanced microfabrication facilities. Phase 2 (Months 7-14) utilizes datasets from the</w:t>
      </w:r>
      <w:r>
        <w:t xml:space="preserve"> </w:t>
      </w:r>
      <w:r>
        <w:rPr>
          <w:iCs/>
          <w:i/>
        </w:rPr>
        <w:t xml:space="preserve">Paris Public Health Surveillance System</w:t>
      </w:r>
      <w:r>
        <w:t xml:space="preserve">, applying convolutional neural networks trained on heterogeneous urban data—addressing the critical gap of underrepresented populations in existing AI health models. Phase 3 (Months 15-20) conducts a randomized controlled trial with 500 participants across Parisian neighborhoods, collaborating with</w:t>
      </w:r>
      <w:r>
        <w:t xml:space="preserve"> </w:t>
      </w:r>
      <w:r>
        <w:rPr>
          <w:iCs/>
          <w:i/>
        </w:rPr>
        <w:t xml:space="preserve">AP-HP</w:t>
      </w:r>
      <w:r>
        <w:t xml:space="preserve"> </w:t>
      </w:r>
      <w:r>
        <w:t xml:space="preserve">(Assistance Publique - Hôpitaux de Paris). All data collection adheres to French bioethics laws (</w:t>
      </w:r>
      <w:r>
        <w:rPr>
          <w:iCs/>
          <w:i/>
        </w:rPr>
        <w:t xml:space="preserve">Loi Kouchner</w:t>
      </w:r>
      <w:r>
        <w:t xml:space="preserve">) and incorporates patient co-design workshops in partnership with local</w:t>
      </w:r>
      <w:r>
        <w:t xml:space="preserve"> </w:t>
      </w:r>
      <w:r>
        <w:rPr>
          <w:iCs/>
          <w:i/>
        </w:rPr>
        <w:t xml:space="preserve">Cliniques de proximité</w:t>
      </w:r>
      <w:r>
        <w:t xml:space="preserve">. The thesis will culminate in a validated framework for scalable deployment within France's national healthcare ecosystem.</w:t>
      </w:r>
    </w:p>
    <w:bookmarkEnd w:id="23"/>
    <w:bookmarkStart w:id="24" w:name="Xb60514195254083de4f0545d3e3f22735d7d2c9"/>
    <w:p>
      <w:pPr>
        <w:pStyle w:val="Heading2"/>
      </w:pPr>
      <w:r>
        <w:t xml:space="preserve">Significance for Biomedical Engineering in France Paris</w:t>
      </w:r>
    </w:p>
    <w:p>
      <w:pPr>
        <w:pStyle w:val="FirstParagraph"/>
      </w:pPr>
      <w:r>
        <w:t xml:space="preserve">This work transcends academic contribution to deliver tangible value for both the Biomedical Engineer and French society. As a future professional, this thesis will position the candidate at the nexus of engineering innovation and public health policy—addressing a national priority: reducing France's 25% cardiovascular disease mortality rate through prevention. The proposed technology directly supports</w:t>
      </w:r>
      <w:r>
        <w:t xml:space="preserve"> </w:t>
      </w:r>
      <w:r>
        <w:rPr>
          <w:iCs/>
          <w:i/>
        </w:rPr>
        <w:t xml:space="preserve">France Relance</w:t>
      </w:r>
      <w:r>
        <w:t xml:space="preserve">'s digital health pillar, potentially saving €3.2 billion annually by shifting care from hospital-based interventions to community-level early detection. Crucially, the Parisian urban context serves as a "living lab" for European scalability; successful deployment here can model solutions for other major cities across the EU. For the Biomedical Engineer role in France Paris, this project cultivates essential cross-sector skills: regulatory navigation (MDR compliance), data governance (GDPR/health data space), and stakeholder engagement with French healthcare authorities—making it a career-defining asset for roles at institutions like</w:t>
      </w:r>
      <w:r>
        <w:t xml:space="preserve"> </w:t>
      </w:r>
      <w:r>
        <w:rPr>
          <w:iCs/>
          <w:i/>
        </w:rPr>
        <w:t xml:space="preserve">INSERM</w:t>
      </w:r>
      <w:r>
        <w:t xml:space="preserve"> </w:t>
      </w:r>
      <w:r>
        <w:t xml:space="preserve">or</w:t>
      </w:r>
      <w:r>
        <w:t xml:space="preserve"> </w:t>
      </w:r>
      <w:r>
        <w:rPr>
          <w:iCs/>
          <w:i/>
        </w:rPr>
        <w:t xml:space="preserve">Sanofi</w:t>
      </w:r>
      <w:r>
        <w:t xml:space="preserve">'s Paris R&amp;D center.</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 1-3</w:t>
            </w:r>
          </w:p>
        </w:tc>
        <w:tc>
          <w:tcPr/>
          <w:p>
            <w:pPr>
              <w:pStyle w:val="Compact"/>
              <w:jc w:val="left"/>
            </w:pPr>
            <w:r>
              <w:t xml:space="preserve">Regulatory compliance dossier; Sensor specifications document</w:t>
            </w:r>
          </w:p>
        </w:tc>
      </w:tr>
      <w:tr>
        <w:tc>
          <w:tcPr/>
          <w:p>
            <w:pPr>
              <w:pStyle w:val="Compact"/>
              <w:jc w:val="left"/>
            </w:pPr>
            <w:r>
              <w:t xml:space="preserve">Hardware Development &amp; AI Model Training</w:t>
            </w:r>
          </w:p>
        </w:tc>
        <w:tc>
          <w:tcPr/>
          <w:p>
            <w:pPr>
              <w:pStyle w:val="Compact"/>
              <w:jc w:val="left"/>
            </w:pPr>
            <w:r>
              <w:t xml:space="preserve">Month 4-12</w:t>
            </w:r>
          </w:p>
        </w:tc>
        <w:tc>
          <w:tcPr/>
          <w:p>
            <w:pPr>
              <w:pStyle w:val="Compact"/>
              <w:jc w:val="left"/>
            </w:pPr>
            <w:r>
              <w:t xml:space="preserve">Rigorous test reports (ISO 13485); Preliminary AI validation (n=500)</w:t>
            </w:r>
          </w:p>
        </w:tc>
      </w:tr>
      <w:tr>
        <w:tc>
          <w:tcPr/>
          <w:p>
            <w:pPr>
              <w:pStyle w:val="Compact"/>
              <w:jc w:val="left"/>
            </w:pPr>
            <w:r>
              <w:t xml:space="preserve">Parisian Pilot Deployment &amp; Ethics Approval</w:t>
            </w:r>
          </w:p>
        </w:tc>
        <w:tc>
          <w:tcPr/>
          <w:p>
            <w:pPr>
              <w:pStyle w:val="Compact"/>
              <w:jc w:val="left"/>
            </w:pPr>
            <w:r>
              <w:t xml:space="preserve">Month 13-18</w:t>
            </w:r>
          </w:p>
        </w:tc>
        <w:tc>
          <w:tcPr/>
          <w:p>
            <w:pPr>
              <w:pStyle w:val="Compact"/>
              <w:jc w:val="left"/>
            </w:pPr>
            <w:r>
              <w:t xml:space="preserve">Impact assessment report; Community feedback synthesis</w:t>
            </w:r>
          </w:p>
        </w:tc>
      </w:tr>
      <w:tr>
        <w:tc>
          <w:tcPr/>
          <w:p>
            <w:pPr>
              <w:pStyle w:val="Compact"/>
              <w:jc w:val="left"/>
            </w:pPr>
            <w:r>
              <w:t xml:space="preserve">Data Analysis &amp; Thesis Drafting</w:t>
            </w:r>
          </w:p>
        </w:tc>
        <w:tc>
          <w:tcPr/>
          <w:p>
            <w:pPr>
              <w:pStyle w:val="Compact"/>
              <w:jc w:val="left"/>
            </w:pPr>
            <w:r>
              <w:t xml:space="preserve">Month 19-24</w:t>
            </w:r>
          </w:p>
        </w:tc>
        <w:tc>
          <w:tcPr/>
          <w:p>
            <w:pPr>
              <w:pStyle w:val="Compact"/>
              <w:jc w:val="left"/>
            </w:pPr>
            <w:r>
              <w:t xml:space="preserve">Fully validated sensor framework; Policy brief for French Ministry of Health</w:t>
            </w:r>
          </w:p>
        </w:tc>
      </w:tr>
    </w:tbl>
    <w:bookmarkEnd w:id="25"/>
    <w:bookmarkStart w:id="27" w:name="X9c0799c9651c24b15928a99e817c05bf01dd2ee"/>
    <w:p>
      <w:pPr>
        <w:pStyle w:val="Heading2"/>
      </w:pPr>
      <w:r>
        <w:t xml:space="preserve">Conclusion and Commitment to Parisian Innovation Ecosystem</w:t>
      </w:r>
    </w:p>
    <w:p>
      <w:pPr>
        <w:pStyle w:val="FirstParagraph"/>
      </w:pPr>
      <w:r>
        <w:t xml:space="preserve">This Thesis Proposal represents a strategic response to France Paris's urgent healthcare challenges through the lens of cutting-edge biomedical engineering. By anchoring research in the city's unique demographic and environmental realities, it moves beyond generic wearable tech toward contextually intelligent solutions that respect French ethical standards while driving innovation. As a Biomedical Engineer dedicated to contributing meaningfully to France's health landscape, this project embodies the spirit of Paris as an incubator for human-centered technology—where engineering excellence serves societal well-being. The proposed work will not only fulfill academic requirements but also generate patents (to be filed through</w:t>
      </w:r>
      <w:r>
        <w:t xml:space="preserve"> </w:t>
      </w:r>
      <w:r>
        <w:rPr>
          <w:iCs/>
          <w:i/>
        </w:rPr>
        <w:t xml:space="preserve">INPI</w:t>
      </w:r>
      <w:r>
        <w:t xml:space="preserve">), open-source code for French research communities, and a replicable model for urban health innovation. In doing so, it ensures that France Paris remains at the forefront of biomedical engineering—where data-driven compassion meets technical precision to transform healthcare delivery for millions.</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France Paris</dc:title>
  <dc:creator/>
  <dc:language>en</dc:language>
  <cp:keywords/>
  <dcterms:created xsi:type="dcterms:W3CDTF">2025-12-11T18:59:33Z</dcterms:created>
  <dcterms:modified xsi:type="dcterms:W3CDTF">2025-12-11T18:59:33Z</dcterms:modified>
</cp:coreProperties>
</file>

<file path=docProps/custom.xml><?xml version="1.0" encoding="utf-8"?>
<Properties xmlns="http://schemas.openxmlformats.org/officeDocument/2006/custom-properties" xmlns:vt="http://schemas.openxmlformats.org/officeDocument/2006/docPropsVTypes"/>
</file>