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Personalized</w:t>
      </w:r>
      <w:r>
        <w:t xml:space="preserve"> </w:t>
      </w:r>
      <w:r>
        <w:t xml:space="preserve">Treatment</w:t>
      </w:r>
      <w:r>
        <w:t xml:space="preserve"> </w:t>
      </w:r>
      <w:r>
        <w:t xml:space="preserve">in</w:t>
      </w:r>
      <w:r>
        <w:t xml:space="preserve"> </w:t>
      </w:r>
      <w:r>
        <w:t xml:space="preserve">Berlin</w:t>
      </w:r>
    </w:p>
    <w:bookmarkStart w:id="29" w:name="Xd6de32a974fec20d3cb0963183617ee8d8209a4"/>
    <w:p>
      <w:pPr>
        <w:pStyle w:val="Heading1"/>
      </w:pPr>
      <w:r>
        <w:t xml:space="preserve">Thesis Proposal for the Master's Program in Biomedical Engineering at Technische Universität Berlin</w:t>
      </w:r>
    </w:p>
    <w:p>
      <w:pPr>
        <w:pStyle w:val="FirstParagraph"/>
      </w:pPr>
      <w:r>
        <w:rPr>
          <w:bCs/>
          <w:b/>
        </w:rPr>
        <w:t xml:space="preserve">Abstract:</w:t>
      </w:r>
      <w:r>
        <w:t xml:space="preserve"> </w:t>
      </w:r>
      <w:r>
        <w:t xml:space="preserve">This thesis proposal outlines a research project focused on developing and validating an artificial intelligence (AI) framework for enhancing medical image analysis in oncology, specifically tailored to the healthcare infrastructure and technological ecosystem of Germany. The central aim is to advance the capabilities of a Biomedical Engineer operating within Berlin's dynamic biomedical innovation landscape. By integrating deep learning with multimodal imaging data from leading Berlin hospitals, this research addresses critical gaps in personalized cancer treatment planning, directly contributing to the strategic objectives of Germany's National AI Strategy and Berlin’s position as a European health tech hub.</w:t>
      </w:r>
    </w:p>
    <w:bookmarkStart w:id="20" w:name="introduction-context-and-significance"/>
    <w:p>
      <w:pPr>
        <w:pStyle w:val="Heading2"/>
      </w:pPr>
      <w:r>
        <w:t xml:space="preserve">1. Introduction: Context and Significance</w:t>
      </w:r>
    </w:p>
    <w:p>
      <w:pPr>
        <w:pStyle w:val="FirstParagraph"/>
      </w:pPr>
      <w:r>
        <w:t xml:space="preserve">The field of Biomedical Engineering is undergoing a transformative shift in Germany, driven by the federal government’s commitment to digital health innovation through initiatives like the Digital Healthcare Act (</w:t>
      </w:r>
      <w:r>
        <w:rPr>
          <w:iCs/>
          <w:i/>
        </w:rPr>
        <w:t xml:space="preserve">Digitalvorsorgegesetz</w:t>
      </w:r>
      <w:r>
        <w:t xml:space="preserve">) and substantial funding via the Federal Ministry of Education and Research (BMBF). Berlin, as a leading European center for biomedical research and healthcare delivery—home to institutions like Charité – Universitätsmedizin Berlin, Helmholtz-Zentrum Berlin, and numerous AI startups—provides an unparalleled environment for this research. The escalating demand for precision oncology necessitates more efficient and accurate diagnostic tools. Current medical imaging analysis workflows often face bottlenecks in speed, reproducibility, and the ability to extract comprehensive biomarkers from complex datasets like MRI and CT scans. This thesis directly addresses these challenges by proposing an AI solution designed specifically for integration into Berlin’s healthcare system.</w:t>
      </w:r>
    </w:p>
    <w:bookmarkEnd w:id="20"/>
    <w:bookmarkStart w:id="21" w:name="problem-statement"/>
    <w:p>
      <w:pPr>
        <w:pStyle w:val="Heading2"/>
      </w:pPr>
      <w:r>
        <w:t xml:space="preserve">2. Problem Statement</w:t>
      </w:r>
    </w:p>
    <w:p>
      <w:pPr>
        <w:pStyle w:val="FirstParagraph"/>
      </w:pPr>
      <w:r>
        <w:t xml:space="preserve">Existing AI tools for medical imaging are frequently developed in isolation from clinical workflows and lack robust validation within Germany's unique healthcare context. A key gap persists in the development of explainable AI models that can be trusted by German clinicians, adhere to stringent data privacy regulations (GDPR), and seamlessly interface with the Electronic Health Record (EHR) systems prevalent across Berlin hospitals. Furthermore, there is a scarcity of Biomedical Engineers trained in both cutting-edge AI development and deep clinical understanding of oncology pathways within the Berlin ecosystem. This research aims to bridge this gap by creating an AI framework co-designed with clinicians from Charité, ensuring it meets the practical needs of a Biomedical Engineer working in German healthcare settings.</w:t>
      </w:r>
    </w:p>
    <w:bookmarkEnd w:id="21"/>
    <w:bookmarkStart w:id="22" w:name="research-objectives"/>
    <w:p>
      <w:pPr>
        <w:pStyle w:val="Heading2"/>
      </w:pPr>
      <w:r>
        <w:t xml:space="preserve">3. Research Objectives</w:t>
      </w:r>
    </w:p>
    <w:p>
      <w:pPr>
        <w:pStyle w:val="FirstParagraph"/>
      </w:pPr>
      <w:r>
        <w:t xml:space="preserve">The primary objectives are:</w:t>
      </w:r>
    </w:p>
    <w:p>
      <w:pPr>
        <w:numPr>
          <w:ilvl w:val="0"/>
          <w:numId w:val="1001"/>
        </w:numPr>
        <w:pStyle w:val="Compact"/>
      </w:pPr>
      <w:r>
        <w:t xml:space="preserve">To design and train a deep learning model for automated tumor segmentation and feature extraction from multimodal oncological imaging data (MRI, CT) sourced from Berlin-based clinical trials.</w:t>
      </w:r>
    </w:p>
    <w:p>
      <w:pPr>
        <w:numPr>
          <w:ilvl w:val="0"/>
          <w:numId w:val="1001"/>
        </w:numPr>
        <w:pStyle w:val="Compact"/>
      </w:pPr>
      <w:r>
        <w:t xml:space="preserve">To develop an explainable AI (XAI) module that provides clinicians with interpretable insights into the model's decisions, fostering trust and adoption within German medical practice.</w:t>
      </w:r>
    </w:p>
    <w:p>
      <w:pPr>
        <w:numPr>
          <w:ilvl w:val="0"/>
          <w:numId w:val="1001"/>
        </w:numPr>
        <w:pStyle w:val="Compact"/>
      </w:pPr>
      <w:r>
        <w:t xml:space="preserve">To conduct rigorous validation of the framework against current clinical standards using data compliant with German privacy laws, demonstrating improved accuracy and efficiency over existing methods.</w:t>
      </w:r>
    </w:p>
    <w:p>
      <w:pPr>
        <w:numPr>
          <w:ilvl w:val="0"/>
          <w:numId w:val="1001"/>
        </w:numPr>
        <w:pStyle w:val="Compact"/>
      </w:pPr>
      <w:r>
        <w:t xml:space="preserve">To evaluate the integration potential of the proposed system into Charité’s existing IT infrastructure, focusing on interoperability with Berlin's regional health data networks.</w:t>
      </w:r>
    </w:p>
    <w:bookmarkEnd w:id="22"/>
    <w:bookmarkStart w:id="23" w:name="literature-review-berlin-german-context"/>
    <w:p>
      <w:pPr>
        <w:pStyle w:val="Heading2"/>
      </w:pPr>
      <w:r>
        <w:t xml:space="preserve">4. Literature Review (Berlin &amp; German Context)</w:t>
      </w:r>
    </w:p>
    <w:p>
      <w:pPr>
        <w:pStyle w:val="FirstParagraph"/>
      </w:pPr>
      <w:r>
        <w:t xml:space="preserve">Recent work in AI-driven medical imaging (e.g., by researchers at TU Berlin's Chair of Medical Engineering) demonstrates significant progress. However, a critical review reveals a lack of studies specifically validating models within the German healthcare data ecosystem. While projects like the "AI-Initiative" supported by BMBF focus on broad AI development, few prioritize seamless integration into established hospital workflows in cities like Berlin. Studies from Charité (e.g., on AI for neuroimaging) highlight technical feasibility but often overlook the practical adoption challenges faced by a Biomedical Engineer within Germany's complex regulatory and clinical environment. This research builds directly upon this foundation while addressing the critical gap of real-world, clinically integrated validation specific to Berlin.</w:t>
      </w:r>
    </w:p>
    <w:bookmarkEnd w:id="23"/>
    <w:bookmarkStart w:id="25" w:name="methodology"/>
    <w:p>
      <w:pPr>
        <w:pStyle w:val="Heading2"/>
      </w:pPr>
      <w:r>
        <w:t xml:space="preserve">5. Methodology</w:t>
      </w:r>
    </w:p>
    <w:p>
      <w:pPr>
        <w:pStyle w:val="FirstParagraph"/>
      </w:pPr>
      <w:r>
        <w:t xml:space="preserve">The methodology employs a collaborative, iterative approach rooted in Berlin's biomedical engineering tradition:</w:t>
      </w:r>
    </w:p>
    <w:p>
      <w:pPr>
        <w:numPr>
          <w:ilvl w:val="0"/>
          <w:numId w:val="1002"/>
        </w:numPr>
        <w:pStyle w:val="Compact"/>
      </w:pPr>
      <w:r>
        <w:rPr>
          <w:bCs/>
          <w:b/>
        </w:rPr>
        <w:t xml:space="preserve">Data Acquisition &amp; Ethics:</w:t>
      </w:r>
      <w:r>
        <w:t xml:space="preserve"> </w:t>
      </w:r>
      <w:r>
        <w:t xml:space="preserve">Secure collaboration with Charité for anonymized, GDPR-compliant oncology imaging datasets (prospective and retrospective), approved by Berlin's ethics board.</w:t>
      </w:r>
    </w:p>
    <w:p>
      <w:pPr>
        <w:numPr>
          <w:ilvl w:val="0"/>
          <w:numId w:val="1002"/>
        </w:numPr>
        <w:pStyle w:val="Compact"/>
      </w:pPr>
      <w:r>
        <w:rPr>
          <w:bCs/>
          <w:b/>
        </w:rPr>
        <w:t xml:space="preserve">Model Development:</w:t>
      </w:r>
      <w:r>
        <w:t xml:space="preserve"> </w:t>
      </w:r>
      <w:r>
        <w:t xml:space="preserve">Utilize transfer learning on architectures like U-Net variants, fine-tuned on Berlin-specific data. Prioritize model interpretability using techniques like Grad-CAM and SHAP values.</w:t>
      </w:r>
    </w:p>
    <w:p>
      <w:pPr>
        <w:numPr>
          <w:ilvl w:val="0"/>
          <w:numId w:val="1002"/>
        </w:numPr>
        <w:pStyle w:val="Compact"/>
      </w:pPr>
      <w:r>
        <w:rPr>
          <w:bCs/>
          <w:b/>
        </w:rPr>
        <w:t xml:space="preserve">Clinical Integration &amp; Validation:</w:t>
      </w:r>
      <w:r>
        <w:t xml:space="preserve"> </w:t>
      </w:r>
      <w:r>
        <w:t xml:space="preserve">Partner with radiologists at Charité to define clinical acceptance criteria. Conduct prospective validation studies within the hospital setting over 6 months, measuring diagnostic accuracy, time savings, and clinician workflow impact.</w:t>
      </w:r>
    </w:p>
    <w:p>
      <w:pPr>
        <w:numPr>
          <w:ilvl w:val="0"/>
          <w:numId w:val="1002"/>
        </w:numPr>
        <w:pStyle w:val="Compact"/>
      </w:pPr>
      <w:r>
        <w:rPr>
          <w:bCs/>
          <w:b/>
        </w:rPr>
        <w:t xml:space="preserve">Implementation Framework:</w:t>
      </w:r>
      <w:r>
        <w:t xml:space="preserve"> </w:t>
      </w:r>
      <w:r>
        <w:t xml:space="preserve">Develop a modular software component designed for integration into existing Picture Archiving and Communication Systems (PACS), adhering to German healthcare IT standards (e.g., IHE profiles).</w:t>
      </w:r>
    </w:p>
    <w:bookmarkStart w:id="24" w:name="why-berlin-why-now"/>
    <w:p>
      <w:pPr>
        <w:pStyle w:val="Heading3"/>
      </w:pPr>
      <w:r>
        <w:t xml:space="preserve">Why Berlin? Why Now?</w:t>
      </w:r>
    </w:p>
    <w:p>
      <w:pPr>
        <w:pStyle w:val="FirstParagraph"/>
      </w:pPr>
      <w:r>
        <w:t xml:space="preserve">This research is uniquely positioned within Germany Berlin. The city boasts a dense ecosystem of world-class hospitals (Charité), leading technical universities (TU Berlin, HU Berlin), specialized research institutes (DZNE, MDC), and a thriving health tech startup scene. The proposed work directly leverages this infrastructure: access to diverse clinical data through Charité, technical expertise at TU Berlin's engineering departments, and the proximity to policymakers shaping Germany's Digital Health Strategy. A Biomedical Engineer conducting this thesis will gain invaluable experience in navigating Berlin's innovation landscape—the very environment where future healthcare solutions are developed and deployed in Germany.</w:t>
      </w:r>
    </w:p>
    <w:bookmarkEnd w:id="24"/>
    <w:bookmarkEnd w:id="25"/>
    <w:bookmarkStart w:id="26" w:name="expected-outcomes-and-impact"/>
    <w:p>
      <w:pPr>
        <w:pStyle w:val="Heading2"/>
      </w:pPr>
      <w:r>
        <w:t xml:space="preserve">6. Expected Outcomes and Impact</w:t>
      </w:r>
    </w:p>
    <w:p>
      <w:pPr>
        <w:pStyle w:val="FirstParagraph"/>
      </w:pPr>
      <w:r>
        <w:t xml:space="preserve">This thesis is expected to deliver:</w:t>
      </w:r>
    </w:p>
    <w:p>
      <w:pPr>
        <w:numPr>
          <w:ilvl w:val="0"/>
          <w:numId w:val="1003"/>
        </w:numPr>
        <w:pStyle w:val="Compact"/>
      </w:pPr>
      <w:r>
        <w:t xml:space="preserve">An open-source AI framework for medical image analysis validated within a Berlin hospital context.</w:t>
      </w:r>
    </w:p>
    <w:p>
      <w:pPr>
        <w:numPr>
          <w:ilvl w:val="0"/>
          <w:numId w:val="1003"/>
        </w:numPr>
        <w:pStyle w:val="Compact"/>
      </w:pPr>
      <w:r>
        <w:t xml:space="preserve">Robust evidence of improved diagnostic efficiency and accuracy, supporting the adoption of AI by German clinicians.</w:t>
      </w:r>
    </w:p>
    <w:p>
      <w:pPr>
        <w:numPr>
          <w:ilvl w:val="0"/>
          <w:numId w:val="1003"/>
        </w:numPr>
        <w:pStyle w:val="Compact"/>
      </w:pPr>
      <w:r>
        <w:t xml:space="preserve">A detailed roadmap for integrating such systems into German healthcare IT infrastructure, addressing key barriers faced by Biomedical Engineers in Germany.</w:t>
      </w:r>
    </w:p>
    <w:p>
      <w:pPr>
        <w:numPr>
          <w:ilvl w:val="0"/>
          <w:numId w:val="1003"/>
        </w:numPr>
        <w:pStyle w:val="Compact"/>
      </w:pPr>
      <w:r>
        <w:t xml:space="preserve">Strong foundation for future research on AI-driven personalization in Berlin's oncology care networks.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ethics approval, data acquisition protocol finalization with Charité.</w:t>
      </w:r>
      <w:r>
        <w:br/>
      </w:r>
      <w:r>
        <w:rPr>
          <w:bCs/>
          <w:b/>
        </w:rPr>
        <w:t xml:space="preserve">Months 4-8:</w:t>
      </w:r>
      <w:r>
        <w:t xml:space="preserve"> </w:t>
      </w:r>
      <w:r>
        <w:t xml:space="preserve">Model development, initial training on preliminary datasets.</w:t>
      </w:r>
      <w:r>
        <w:br/>
      </w:r>
      <w:r>
        <w:rPr>
          <w:bCs/>
          <w:b/>
        </w:rPr>
        <w:t xml:space="preserve">Months 9-12:</w:t>
      </w:r>
      <w:r>
        <w:t xml:space="preserve"> </w:t>
      </w:r>
      <w:r>
        <w:t xml:space="preserve">Clinical validation study setup and execution at Charité; XAI module integration.</w:t>
      </w:r>
      <w:r>
        <w:br/>
      </w:r>
      <w:r>
        <w:rPr>
          <w:bCs/>
          <w:b/>
        </w:rPr>
        <w:t xml:space="preserve">Months 13-15:</w:t>
      </w:r>
      <w:r>
        <w:t xml:space="preserve"> </w:t>
      </w:r>
      <w:r>
        <w:t xml:space="preserve">System integration testing, final validation analysis, manuscript preparation.</w:t>
      </w:r>
    </w:p>
    <w:bookmarkEnd w:id="27"/>
    <w:bookmarkStart w:id="28" w:name="conclusion"/>
    <w:p>
      <w:pPr>
        <w:pStyle w:val="Heading2"/>
      </w:pPr>
      <w:r>
        <w:t xml:space="preserve">8. Conclusion</w:t>
      </w:r>
    </w:p>
    <w:p>
      <w:pPr>
        <w:pStyle w:val="FirstParagraph"/>
      </w:pPr>
      <w:r>
        <w:t xml:space="preserve">This Thesis Proposal presents a critical contribution to the field of Biomedical Engineering within Germany Berlin. It moves beyond theoretical AI development to create a solution grounded in the practical realities of German healthcare delivery and validated within Berlin's premier clinical environment. By focusing on explainability, GDPR compliance, and seamless integration—key concerns for any Biomedical Engineer operating in Germany—the research directly addresses a pressing need identified by clinicians at Charité and aligns with national priorities. Successfully completing this work will not only fulfill the requirements for a Master's degree in Biomedical Engineering at Technische Universität Berlin but will also equip the candidate with specialized expertise highly valued by healthcare providers, tech companies, and research institutions across Germany. The outcome promises tangible benefits for patient care pathways within Berlin and serves as a blueprint for AI adoption in German hospitals nationwide. This is not merely a technical exercise; it is an investment in advancing the role of the Biomedical Engineer as a pivotal innovator within Germany's future healthcare system, specifically centered in its dynamic capital, Berlin.</w:t>
      </w:r>
    </w:p>
    <w:p>
      <w:pPr>
        <w:pStyle w:val="BodyText"/>
      </w:pPr>
      <w:r>
        <w:rPr>
          <w:iCs/>
          <w:i/>
        </w:rPr>
        <w:t xml:space="preserve">This thesis proposal adheres to all requirements for submission to the Master's Program in Biomedical Engineering at Technische Universität Berlin. The research is feasible within the city's unique biomedical innovation ecosystem and directly contributes to positioning Germany as a leader in ethical AI-driven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Analysis for Personalized Treatment in Berlin</dc:title>
  <dc:creator/>
  <dc:language>en</dc:language>
  <cp:keywords/>
  <dcterms:created xsi:type="dcterms:W3CDTF">2026-03-03T21:28:22Z</dcterms:created>
  <dcterms:modified xsi:type="dcterms:W3CDTF">2026-03-03T21:28:22Z</dcterms:modified>
</cp:coreProperties>
</file>

<file path=docProps/custom.xml><?xml version="1.0" encoding="utf-8"?>
<Properties xmlns="http://schemas.openxmlformats.org/officeDocument/2006/custom-properties" xmlns:vt="http://schemas.openxmlformats.org/officeDocument/2006/docPropsVTypes"/>
</file>