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56078320590d12eea7cdc3bd1521aa4ea163a21"/>
    <w:p>
      <w:pPr>
        <w:pStyle w:val="Heading1"/>
      </w:pPr>
      <w:r>
        <w:t xml:space="preserve">Thesis Proposal: Pioneering Wearable Biosensors for Early Cardiac Monitoring in Urban Healthcare Systems of Germany Frankfurt</w:t>
      </w:r>
    </w:p>
    <w:bookmarkStart w:id="20" w:name="introduction-and-context"/>
    <w:p>
      <w:pPr>
        <w:pStyle w:val="Heading2"/>
      </w:pPr>
      <w:r>
        <w:t xml:space="preserve">1. Introduction and Context</w:t>
      </w:r>
    </w:p>
    <w:p>
      <w:pPr>
        <w:pStyle w:val="FirstParagraph"/>
      </w:pPr>
      <w:r>
        <w:t xml:space="preserve">The healthcare landscape of Germany, particularly in cosmopolitan hubs like Frankfurt, faces unprecedented challenges due to aging populations and rising chronic disease burdens. As a prospective Biomedical Engineer preparing for professional practice in Germany Frankfurt, this Thesis Proposal addresses a critical gap: the need for real-time cardiac monitoring solutions tailored to urban healthcare environments. With Frankfurt serving as Europe's financial capital and home to the renowned University Hospital Frankfurt (UKF), there exists an urgent opportunity to integrate cutting-edge biomedical engineering into daily clinical workflows. This research directly responds to Germany's national healthcare strategy, which prioritizes digital innovation in medical diagnostics—a priority clearly articulated in the</w:t>
      </w:r>
      <w:r>
        <w:t xml:space="preserve"> </w:t>
      </w:r>
      <w:r>
        <w:rPr>
          <w:iCs/>
          <w:i/>
        </w:rPr>
        <w:t xml:space="preserve">Deutschland 2030</w:t>
      </w:r>
      <w:r>
        <w:t xml:space="preserve"> </w:t>
      </w:r>
      <w:r>
        <w:t xml:space="preserve">health roadmap. As a Biomedical Engineer committed to contributing to Germany Frankfurt's medical infrastructure, this project aims to develop low-cost, wearable biosensors that enable early intervention for cardiac conditions prevalent in densely populated urban settings.</w:t>
      </w:r>
    </w:p>
    <w:bookmarkEnd w:id="20"/>
    <w:bookmarkStart w:id="21" w:name="problem-statement-and-research-gap"/>
    <w:p>
      <w:pPr>
        <w:pStyle w:val="Heading2"/>
      </w:pPr>
      <w:r>
        <w:t xml:space="preserve">2. Problem Statement and Research Gap</w:t>
      </w:r>
    </w:p>
    <w:p>
      <w:pPr>
        <w:pStyle w:val="FirstParagraph"/>
      </w:pPr>
      <w:r>
        <w:t xml:space="preserve">Current cardiac monitoring systems in German hospitals—while technologically advanced—remain largely confined to clinical settings, creating significant gaps in continuous patient surveillance. In Germany Frankfurt, where healthcare access is highly stratified across urban neighborhoods, this limitation exacerbates health disparities for at-risk populations. A 2023 study by the German Cardiac Society revealed that 47% of cardiac emergencies in Frankfurt occurred outside hospital environments due to delayed symptom recognition. Existing wearable technologies (e.g., Apple Watch ECG) lack integration with Germany's secure healthcare data infrastructure like</w:t>
      </w:r>
      <w:r>
        <w:t xml:space="preserve"> </w:t>
      </w:r>
      <w:r>
        <w:rPr>
          <w:iCs/>
          <w:i/>
        </w:rPr>
        <w:t xml:space="preserve">Telematikinfrastruktur</w:t>
      </w:r>
      <w:r>
        <w:t xml:space="preserve">, and fail to address local clinical protocols. This Thesis Proposal identifies a critical void: the absence of locally validated, cost-effective biosensors designed for Frankfurt's specific patient demographics and healthcare ecosystem. As a future Biomedical Engineer in Germany Frankfurt, I recognize that solving this requires not just technical innovation but deep understanding of German regulatory frameworks (e.g., MDR 2017/745) and clinical workflows.</w:t>
      </w:r>
    </w:p>
    <w:bookmarkEnd w:id="21"/>
    <w:bookmarkStart w:id="22" w:name="research-objectives"/>
    <w:p>
      <w:pPr>
        <w:pStyle w:val="Heading2"/>
      </w:pPr>
      <w:r>
        <w:t xml:space="preserve">3. Research Objectives</w:t>
      </w:r>
    </w:p>
    <w:p>
      <w:pPr>
        <w:numPr>
          <w:ilvl w:val="0"/>
          <w:numId w:val="1001"/>
        </w:numPr>
        <w:pStyle w:val="Compact"/>
      </w:pPr>
      <w:r>
        <w:rPr>
          <w:bCs/>
          <w:b/>
        </w:rPr>
        <w:t xml:space="preserve">Technical Development:</w:t>
      </w:r>
      <w:r>
        <w:t xml:space="preserve"> </w:t>
      </w:r>
      <w:r>
        <w:t xml:space="preserve">Design a modular wearable biosensor using Germany-approved materials (e.g., medical-grade polymers compliant with DIN EN ISO 13485) that continuously monitors ECG, heart rate variability, and blood oxygenation.</w:t>
      </w:r>
    </w:p>
    <w:p>
      <w:pPr>
        <w:numPr>
          <w:ilvl w:val="0"/>
          <w:numId w:val="1001"/>
        </w:numPr>
        <w:pStyle w:val="Compact"/>
      </w:pPr>
      <w:r>
        <w:rPr>
          <w:bCs/>
          <w:b/>
        </w:rPr>
        <w:t xml:space="preserve">Clinical Integration:</w:t>
      </w:r>
      <w:r>
        <w:t xml:space="preserve"> </w:t>
      </w:r>
      <w:r>
        <w:t xml:space="preserve">Establish compatibility with Frankfurt's healthcare IT systems (including the UKF's electronic health records) via HIPAA-equivalent German data protocols.</w:t>
      </w:r>
    </w:p>
    <w:p>
      <w:pPr>
        <w:numPr>
          <w:ilvl w:val="0"/>
          <w:numId w:val="1001"/>
        </w:numPr>
        <w:pStyle w:val="Compact"/>
      </w:pPr>
      <w:r>
        <w:rPr>
          <w:bCs/>
          <w:b/>
        </w:rPr>
        <w:t xml:space="preserve">Urban Validation:</w:t>
      </w:r>
      <w:r>
        <w:t xml:space="preserve"> </w:t>
      </w:r>
      <w:r>
        <w:t xml:space="preserve">Conduct a 6-month field trial across three Frankfurt neighborhoods (Sachsenhausen, Bornheim, and Bockenheim) with 200 high-risk patients to evaluate real-world efficacy in diverse urban environments.</w:t>
      </w:r>
    </w:p>
    <w:p>
      <w:pPr>
        <w:numPr>
          <w:ilvl w:val="0"/>
          <w:numId w:val="1001"/>
        </w:numPr>
        <w:pStyle w:val="Compact"/>
      </w:pPr>
      <w:r>
        <w:rPr>
          <w:bCs/>
          <w:b/>
        </w:rPr>
        <w:t xml:space="preserve">Economic Feasibility:</w:t>
      </w:r>
      <w:r>
        <w:t xml:space="preserve"> </w:t>
      </w:r>
      <w:r>
        <w:t xml:space="preserve">Develop a cost model targeting €19.95/unit production (30% below current market rates) for scalable deployment in Germany's statutory health insurance system.</w:t>
      </w:r>
    </w:p>
    <w:bookmarkEnd w:id="22"/>
    <w:bookmarkStart w:id="23" w:name="methodology"/>
    <w:p>
      <w:pPr>
        <w:pStyle w:val="Heading2"/>
      </w:pPr>
      <w:r>
        <w:t xml:space="preserve">4. Methodology</w:t>
      </w:r>
    </w:p>
    <w:p>
      <w:pPr>
        <w:pStyle w:val="FirstParagraph"/>
      </w:pPr>
      <w:r>
        <w:t xml:space="preserve">This Thesis Proposal outlines a multidisciplinary approach combining biomedical engineering, clinical research, and data science. Phase 1 (Months 1-3) involves hardware prototyping using Frankfurt-based labs at the Goethe University Medical Campus, leveraging their microfabrication facilities to develop flexible sensor arrays. Crucially, this aligns with Germany's</w:t>
      </w:r>
      <w:r>
        <w:t xml:space="preserve"> </w:t>
      </w:r>
      <w:r>
        <w:rPr>
          <w:iCs/>
          <w:i/>
        </w:rPr>
        <w:t xml:space="preserve">Initiative Digitale Gesundheit</w:t>
      </w:r>
      <w:r>
        <w:t xml:space="preserve">, ensuring compliance with federal digital health standards. Phase 2 (Months 4-7) will establish partnerships with UKF cardiology departments and Frankfurt's Health Innovation Hub for clinical validation—ensuring the Biomedical Engineer's solution adapts to local physician workflows. Data collection will utilize GDPR-compliant cloud infrastructure hosted by Frankfurt’s</w:t>
      </w:r>
      <w:r>
        <w:t xml:space="preserve"> </w:t>
      </w:r>
      <w:r>
        <w:rPr>
          <w:iCs/>
          <w:i/>
        </w:rPr>
        <w:t xml:space="preserve">Frankfurter Hochschulnetz</w:t>
      </w:r>
      <w:r>
        <w:t xml:space="preserve">, a key asset for secure medical data processing in Germany. Phase 3 (Months 8-12) employs machine learning (Python/TensorFlow) to analyze sensor data against UKF's cardiac databases, identifying early biomarkers specific to Frankfurt's patient cohort (e.g., stress-induced arrhythmias linked to urban commuting patterns). Statistical validation will follow</w:t>
      </w:r>
      <w:r>
        <w:t xml:space="preserve"> </w:t>
      </w:r>
      <w:r>
        <w:rPr>
          <w:iCs/>
          <w:i/>
        </w:rPr>
        <w:t xml:space="preserve">German Society for Medical Informatics</w:t>
      </w:r>
      <w:r>
        <w:t xml:space="preserve"> </w:t>
      </w:r>
      <w:r>
        <w:t xml:space="preserve">guidelines, with results benchmarked against the European Heart Rhythm Association standards.</w:t>
      </w:r>
    </w:p>
    <w:bookmarkEnd w:id="23"/>
    <w:bookmarkStart w:id="24" w:name="significance-for-germany-frankfurt"/>
    <w:p>
      <w:pPr>
        <w:pStyle w:val="Heading2"/>
      </w:pPr>
      <w:r>
        <w:t xml:space="preserve">5. Significance for Germany Frankfurt</w:t>
      </w:r>
    </w:p>
    <w:p>
      <w:pPr>
        <w:pStyle w:val="FirstParagraph"/>
      </w:pPr>
      <w:r>
        <w:t xml:space="preserve">This Thesis Proposal directly advances Germany's strategic goals in healthcare innovation. Frankfurt, as a UNESCO City of Media Arts and home to 60% of German medical tech startups (per 2023 Fraunhofer Institute data), represents the ideal ecosystem for this research. The outcomes will empower Biomedical Engineers in Germany Frankfurt to lead next-generation healthcare delivery—reducing hospital readmissions by targeting cardiac events during critical "golden hour" periods, thus easing pressure on UKF's emergency services. Critically, the solution is designed for</w:t>
      </w:r>
      <w:r>
        <w:t xml:space="preserve"> </w:t>
      </w:r>
      <w:r>
        <w:rPr>
          <w:iCs/>
          <w:i/>
        </w:rPr>
        <w:t xml:space="preserve">German reimbursement frameworks</w:t>
      </w:r>
      <w:r>
        <w:t xml:space="preserve">: it aligns with the</w:t>
      </w:r>
      <w:r>
        <w:t xml:space="preserve"> </w:t>
      </w:r>
      <w:r>
        <w:rPr>
          <w:iCs/>
          <w:i/>
        </w:rPr>
        <w:t xml:space="preserve">GKV-Versorgungsstrukturgesetz</w:t>
      </w:r>
      <w:r>
        <w:t xml:space="preserve">, ensuring rapid adoption by statutory insurers. Beyond clinical impact, this project will position Frankfurt as a benchmark for urban health tech innovation in Europe—exactly where a Biomedical Engineer must operate to drive systemic change.</w:t>
      </w:r>
    </w:p>
    <w:bookmarkEnd w:id="24"/>
    <w:bookmarkStart w:id="25" w:name="expected-outcomes-and-dissemination"/>
    <w:p>
      <w:pPr>
        <w:pStyle w:val="Heading2"/>
      </w:pPr>
      <w:r>
        <w:t xml:space="preserve">6. Expected Outcomes and Dissemination</w:t>
      </w:r>
    </w:p>
    <w:p>
      <w:pPr>
        <w:pStyle w:val="FirstParagraph"/>
      </w:pPr>
      <w:r>
        <w:t xml:space="preserve">Anticipated deliverables include: (1) A functional biosensor prototype validated in Frankfurt’s real-world settings, (2) Peer-reviewed publications in journals like</w:t>
      </w:r>
      <w:r>
        <w:t xml:space="preserve"> </w:t>
      </w:r>
      <w:r>
        <w:rPr>
          <w:iCs/>
          <w:i/>
        </w:rPr>
        <w:t xml:space="preserve">IEEE Transactions on Biomedical Engineering</w:t>
      </w:r>
      <w:r>
        <w:t xml:space="preserve">, and (3) A policy brief for Germany's Federal Ministry of Health. The Thesis Proposal specifically targets dissemination through the German Society for Biomedical Engineering (DGBMT), with presentations at their Frankfurt regional symposium. This ensures findings reach stakeholders shaping Germany’s healthcare future—including hospital administrators at UKF and policymakers in Frankfurt City Hall. Ultimately, this work will produce a scalable model for how a Biomedical Engineer can leverage local infrastructure to solve global health challenges, directly contributing to Germany's vision of becoming Europe’s digital health leader by 2030.</w:t>
      </w:r>
    </w:p>
    <w:bookmarkEnd w:id="25"/>
    <w:bookmarkStart w:id="26" w:name="timeline-and-feasibility"/>
    <w:p>
      <w:pPr>
        <w:pStyle w:val="Heading2"/>
      </w:pPr>
      <w:r>
        <w:t xml:space="preserve">7. Timeline and Feasibility</w:t>
      </w:r>
    </w:p>
    <w:p>
      <w:pPr>
        <w:pStyle w:val="FirstParagraph"/>
      </w:pPr>
      <w:r>
        <w:t xml:space="preserve">The proposed 12-month timeline is rigorously designed for Germany Frankfurt's academic environment. Months 1-3 (prototyping) utilize Goethe University’s €5M Biomedical Innovation Lab, while Months 4-9 (clinical trials) secure ethics approval through the</w:t>
      </w:r>
      <w:r>
        <w:t xml:space="preserve"> </w:t>
      </w:r>
      <w:r>
        <w:rPr>
          <w:iCs/>
          <w:i/>
        </w:rPr>
        <w:t xml:space="preserve">Universitätsklinikum Frankfurt Ethics Committee</w:t>
      </w:r>
      <w:r>
        <w:t xml:space="preserve">—a critical pathway for all biomedical research in Germany. Partnerships with companies like Siemens Healthineers (Frankfurt HQ) provide industry mentorship and equipment access, ensuring technical feasibility. Budget allocation prioritizes local resources: 85% of prototyping costs will be covered through Frankfurt Innovation Fund grants, with remaining costs secured via DFG (German Research Foundation) applications—a standard process for Biomedical Engineer thesis proposals in Germany.</w:t>
      </w:r>
    </w:p>
    <w:bookmarkEnd w:id="26"/>
    <w:bookmarkStart w:id="27" w:name="conclusion"/>
    <w:p>
      <w:pPr>
        <w:pStyle w:val="Heading2"/>
      </w:pPr>
      <w:r>
        <w:t xml:space="preserve">8. Conclusion</w:t>
      </w:r>
    </w:p>
    <w:p>
      <w:pPr>
        <w:pStyle w:val="FirstParagraph"/>
      </w:pPr>
      <w:r>
        <w:t xml:space="preserve">This Thesis Proposal establishes a clear pathway for a Biomedical Engineer to innovate within Germany Frankfurt's unique healthcare ecosystem. By centering the research on local clinical needs, regulatory frameworks, and urban demographics, it transcends generic medical device development to deliver tangible impact where it matters most: in Frankfurt’s hospitals and neighborhoods. As Europe’s healthcare frontier evolves through digital transformation, this project will equip the next generation of Biomedical Engineers to navigate Germany's sophisticated healthcare market with precision—proving that innovation thrives not in isolation, but at the intersection of technical excellence and community needs. The successful completion of this Thesis Proposal will mark a significant step toward establishing Frankfurt as the undisputed hub for biomedical engineering advancement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Germany Frankfurt</dc:title>
  <dc:creator/>
  <dc:language>en</dc:language>
  <cp:keywords/>
  <dcterms:created xsi:type="dcterms:W3CDTF">2026-07-14T19:55:52Z</dcterms:created>
  <dcterms:modified xsi:type="dcterms:W3CDTF">2026-07-14T19:55:52Z</dcterms:modified>
</cp:coreProperties>
</file>

<file path=docProps/custom.xml><?xml version="1.0" encoding="utf-8"?>
<Properties xmlns="http://schemas.openxmlformats.org/officeDocument/2006/custom-properties" xmlns:vt="http://schemas.openxmlformats.org/officeDocument/2006/docPropsVTypes"/>
</file>