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AI-Driven</w:t>
      </w:r>
      <w:r>
        <w:t xml:space="preserve"> </w:t>
      </w:r>
      <w:r>
        <w:t xml:space="preserve">Medical</w:t>
      </w:r>
      <w:r>
        <w:t xml:space="preserve"> </w:t>
      </w:r>
      <w:r>
        <w:t xml:space="preserve">Imaging</w:t>
      </w:r>
      <w:r>
        <w:t xml:space="preserve"> </w:t>
      </w:r>
      <w:r>
        <w:t xml:space="preserve">for</w:t>
      </w:r>
      <w:r>
        <w:t xml:space="preserve"> </w:t>
      </w:r>
      <w:r>
        <w:t xml:space="preserve">Enhanced</w:t>
      </w:r>
      <w:r>
        <w:t xml:space="preserve"> </w:t>
      </w:r>
      <w:r>
        <w:t xml:space="preserve">Diagnostics</w:t>
      </w:r>
      <w:r>
        <w:t xml:space="preserve"> </w:t>
      </w:r>
      <w:r>
        <w:t xml:space="preserve">in</w:t>
      </w:r>
      <w:r>
        <w:t xml:space="preserve"> </w:t>
      </w:r>
      <w:r>
        <w:t xml:space="preserve">Germany</w:t>
      </w:r>
      <w:r>
        <w:t xml:space="preserve"> </w:t>
      </w:r>
      <w:r>
        <w:t xml:space="preserve">Munich</w:t>
      </w:r>
    </w:p>
    <w:bookmarkStart w:id="28" w:name="X61802e2ac412cb3f76e4fead6223fc55025bb09"/>
    <w:p>
      <w:pPr>
        <w:pStyle w:val="Heading1"/>
      </w:pPr>
      <w:r>
        <w:t xml:space="preserve">Thesis Proposal: Development and Validation of an AI-Powered Framework for Early Detection of Neurodegenerative Diseases Using Multimodal Medical Imaging in Germany Munich</w:t>
      </w:r>
    </w:p>
    <w:bookmarkStart w:id="20" w:name="introduction-and-context"/>
    <w:p>
      <w:pPr>
        <w:pStyle w:val="Heading2"/>
      </w:pPr>
      <w:r>
        <w:t xml:space="preserve">1. Introduction and Context</w:t>
      </w:r>
    </w:p>
    <w:p>
      <w:pPr>
        <w:pStyle w:val="FirstParagraph"/>
      </w:pPr>
      <w:r>
        <w:t xml:space="preserve">This Thesis Proposal outlines a groundbreaking research project designed for the Master's program in Biomedical Engineering at the Technical University of Munich (TUM), Germany. As a prospective Biomedical Engineer, I aim to address critical unmet needs within Germany's healthcare infrastructure, particularly in Munich—a global hub for medical innovation and technology. The city hosts world-class institutions like TUM Institute of Medical Engineering (IME), Helmholtz Zentrum München, and the Max Planck Institutes, alongside leading hospitals including Klinikum Rechts der Isar. With an aging population and rising prevalence of neurodegenerative disorders such as Alzheimer's and Parkinson's, there is an urgent need for earlier, more accurate diagnostic tools. This Thesis Proposal positions Munich as the ideal ecosystem to pioneer AI-integrated solutions that directly benefit patients across Bavaria and Germany.</w:t>
      </w:r>
    </w:p>
    <w:bookmarkEnd w:id="20"/>
    <w:bookmarkStart w:id="21" w:name="problem-statement"/>
    <w:p>
      <w:pPr>
        <w:pStyle w:val="Heading2"/>
      </w:pPr>
      <w:r>
        <w:t xml:space="preserve">2. Problem Statement</w:t>
      </w:r>
    </w:p>
    <w:p>
      <w:pPr>
        <w:pStyle w:val="FirstParagraph"/>
      </w:pPr>
      <w:r>
        <w:t xml:space="preserve">Current diagnostic pathways for neurodegenerative diseases in Germany often rely on subjective clinical assessments and late-stage imaging, leading to delayed interventions and increased healthcare costs. In Munich's integrated hospital network, this gap is particularly pronounced due to the high patient volume in tertiary care centers. Existing AI tools for medical imaging are frequently trained on heterogeneous global datasets, lacking specificity for German population demographics and clinical protocols. As a Biomedical Engineer committed to advancing precision medicine within Germany Munich, this research addresses two critical limitations: (1) the scarcity of regionally validated AI models tailored to German healthcare workflows, and (2) the limited interoperability of imaging data across Munich's hospital systems.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w:t>
      </w:r>
      <w:r>
        <w:t xml:space="preserve">: An explainable AI framework trained exclusively on de-identified multimodal imaging data (MRI, PET, and structural CT) from Munich-based hospitals to detect early biomarkers of neurodegenerative diseases.</w:t>
      </w:r>
    </w:p>
    <w:p>
      <w:pPr>
        <w:numPr>
          <w:ilvl w:val="0"/>
          <w:numId w:val="1001"/>
        </w:numPr>
        <w:pStyle w:val="Compact"/>
      </w:pPr>
      <w:r>
        <w:rPr>
          <w:bCs/>
          <w:b/>
        </w:rPr>
        <w:t xml:space="preserve">Validate</w:t>
      </w:r>
      <w:r>
        <w:t xml:space="preserve">: The model's accuracy against gold-standard clinical diagnoses using a cohort of 500 patients from Klinikum Rechts der Isar and the Ludwig-Maximilians-University Hospital, ensuring alignment with German diagnostic guidelines (e.g., S2k guidelines).</w:t>
      </w:r>
    </w:p>
    <w:p>
      <w:pPr>
        <w:numPr>
          <w:ilvl w:val="0"/>
          <w:numId w:val="1001"/>
        </w:numPr>
        <w:pStyle w:val="Compact"/>
      </w:pPr>
      <w:r>
        <w:rPr>
          <w:bCs/>
          <w:b/>
        </w:rPr>
        <w:t xml:space="preserve">Integrate</w:t>
      </w:r>
      <w:r>
        <w:t xml:space="preserve">: The AI module into Munich’s existing hospital information systems (HIS) via a secure, GDPR-compliant API, adhering to Germany's stringent data privacy laws (BDSG).</w:t>
      </w:r>
    </w:p>
    <w:p>
      <w:pPr>
        <w:numPr>
          <w:ilvl w:val="0"/>
          <w:numId w:val="1001"/>
        </w:numPr>
        <w:pStyle w:val="Compact"/>
      </w:pPr>
      <w:r>
        <w:rPr>
          <w:bCs/>
          <w:b/>
        </w:rPr>
        <w:t xml:space="preserve">Evaluate</w:t>
      </w:r>
      <w:r>
        <w:t xml:space="preserve">: The clinical impact through prospective pilot studies with neurologists at Munich's Center for Neurodegenerative Diseases, measuring reduction in diagnostic time and escalation of care.</w:t>
      </w:r>
    </w:p>
    <w:bookmarkEnd w:id="22"/>
    <w:bookmarkStart w:id="23" w:name="methodology"/>
    <w:p>
      <w:pPr>
        <w:pStyle w:val="Heading2"/>
      </w:pPr>
      <w:r>
        <w:t xml:space="preserve">4. Methodology</w:t>
      </w:r>
    </w:p>
    <w:p>
      <w:pPr>
        <w:pStyle w:val="FirstParagraph"/>
      </w:pPr>
      <w:r>
        <w:t xml:space="preserve">This research employs a multidisciplinary approach combining biomedical engineering, machine learning, and clinical collaboration. The methodology is structured into four phases:</w:t>
      </w:r>
    </w:p>
    <w:p>
      <w:pPr>
        <w:numPr>
          <w:ilvl w:val="0"/>
          <w:numId w:val="1002"/>
        </w:numPr>
        <w:pStyle w:val="Compact"/>
      </w:pPr>
      <w:r>
        <w:rPr>
          <w:bCs/>
          <w:b/>
        </w:rPr>
        <w:t xml:space="preserve">Data Acquisition &amp; Curation</w:t>
      </w:r>
      <w:r>
        <w:t xml:space="preserve">: Partnering with Munich hospitals to collect anonymized imaging data (with ethics approval from TUM’s Ethics Committee) spanning 2019-2023. Data will be standardized using DICOM protocols prevalent in Germany.</w:t>
      </w:r>
    </w:p>
    <w:p>
      <w:pPr>
        <w:numPr>
          <w:ilvl w:val="0"/>
          <w:numId w:val="1002"/>
        </w:numPr>
        <w:pStyle w:val="Compact"/>
      </w:pPr>
      <w:r>
        <w:rPr>
          <w:bCs/>
          <w:b/>
        </w:rPr>
        <w:t xml:space="preserve">AI Model Development</w:t>
      </w:r>
      <w:r>
        <w:t xml:space="preserve">: Utilizing transfer learning on architectures like 3D ResNet and Vision Transformers, optimized for German clinical datasets. Model interpretability (e.g., SHAP values) will ensure transparency for clinicians—a key requirement in Germany's evidence-based healthcare system.</w:t>
      </w:r>
    </w:p>
    <w:p>
      <w:pPr>
        <w:numPr>
          <w:ilvl w:val="0"/>
          <w:numId w:val="1002"/>
        </w:numPr>
        <w:pStyle w:val="Compact"/>
      </w:pPr>
      <w:r>
        <w:rPr>
          <w:bCs/>
          <w:b/>
        </w:rPr>
        <w:t xml:space="preserve">Integration &amp; Testing</w:t>
      </w:r>
      <w:r>
        <w:t xml:space="preserve">: Deploying the model on TUM’s high-performance computing cluster (HPC) and integrating it with Munich hospital IT infrastructure via secure FHIR APIs, complying with German digital health act (Digitale-Versorgung-Gesetz).</w:t>
      </w:r>
    </w:p>
    <w:p>
      <w:pPr>
        <w:numPr>
          <w:ilvl w:val="0"/>
          <w:numId w:val="1002"/>
        </w:numPr>
        <w:pStyle w:val="Compact"/>
      </w:pPr>
      <w:r>
        <w:rPr>
          <w:bCs/>
          <w:b/>
        </w:rPr>
        <w:t xml:space="preserve">Clinical Validation</w:t>
      </w:r>
      <w:r>
        <w:t xml:space="preserve">: Conducting a 12-month prospective trial with neurologists to assess diagnostic accuracy, workflow efficiency, and clinician acceptance—measuring metrics like sensitivity (&gt;90%), specificity (&gt;85%), and time-to-diagnosis reduction.</w:t>
      </w:r>
    </w:p>
    <w:bookmarkEnd w:id="23"/>
    <w:bookmarkStart w:id="24" w:name="significance-in-germany-munich"/>
    <w:p>
      <w:pPr>
        <w:pStyle w:val="Heading2"/>
      </w:pPr>
      <w:r>
        <w:t xml:space="preserve">5. Significance in Germany Munich</w:t>
      </w:r>
    </w:p>
    <w:p>
      <w:pPr>
        <w:pStyle w:val="FirstParagraph"/>
      </w:pPr>
      <w:r>
        <w:t xml:space="preserve">Munich offers unparalleled advantages for this research. The city's strategic concentration of medical technology companies (e.g., Siemens Healthineers, Brainlab) provides access to industrial-grade computational resources and clinical partners. Collaborating with TUM’s Institute for Medical Engineering, a leader in biomedical innovation in Germany, ensures alignment with national research priorities like "Digital Health" within the German government’s 2030 health strategy. This Thesis Proposal directly supports Munich's ambition to become Europe’s AI health hub while addressing a critical healthcare challenge specific to Germany's demographic landscape. As a Biomedical Engineer trained in Munich, this work will generate actionable insights for policymakers at the Bavarian Ministry of Health and contribute to Germany’s goal of reducing diagnostic delays by 30% by 2030.</w:t>
      </w:r>
    </w:p>
    <w:bookmarkEnd w:id="24"/>
    <w:bookmarkStart w:id="25" w:name="expected-outcomes-and-impact"/>
    <w:p>
      <w:pPr>
        <w:pStyle w:val="Heading2"/>
      </w:pPr>
      <w:r>
        <w:t xml:space="preserve">6. Expected Outcomes and Impact</w:t>
      </w:r>
    </w:p>
    <w:p>
      <w:pPr>
        <w:pStyle w:val="FirstParagraph"/>
      </w:pPr>
      <w:r>
        <w:t xml:space="preserve">This Thesis Proposal anticipates three major outcomes: (1) A validated, regionally specific AI tool for early neurodegenerative disease detection that can be deployed in Munich hospitals within 18 months of project completion; (2) A standardized data curation framework for German medical imaging datasets, setting a precedent for future research across Germany; and (3) A published methodology adhering to the highest standards of biomedical engineering ethics, contributing to Germany’s reputation as a leader in responsible AI innovation. The impact extends beyond academia—by reducing misdiagnosis rates and enabling earlier therapeutic intervention, this project promises significant cost savings for Germany's healthcare system while improving patient quality-of-life outcomes across Munich and Bavaria.</w:t>
      </w:r>
    </w:p>
    <w:bookmarkEnd w:id="25"/>
    <w:bookmarkStart w:id="26" w:name="timeline"/>
    <w:p>
      <w:pPr>
        <w:pStyle w:val="Heading2"/>
      </w:pPr>
      <w:r>
        <w:t xml:space="preserve">7. Timeline</w:t>
      </w:r>
    </w:p>
    <w:p>
      <w:pPr>
        <w:numPr>
          <w:ilvl w:val="0"/>
          <w:numId w:val="1003"/>
        </w:numPr>
        <w:pStyle w:val="Compact"/>
      </w:pPr>
      <w:r>
        <w:rPr>
          <w:bCs/>
          <w:b/>
        </w:rPr>
        <w:t xml:space="preserve">Months 1-3</w:t>
      </w:r>
      <w:r>
        <w:t xml:space="preserve">: Ethics approval, data partnership formalization with Munich hospitals, literature review.</w:t>
      </w:r>
    </w:p>
    <w:p>
      <w:pPr>
        <w:numPr>
          <w:ilvl w:val="0"/>
          <w:numId w:val="1003"/>
        </w:numPr>
        <w:pStyle w:val="Compact"/>
      </w:pPr>
      <w:r>
        <w:rPr>
          <w:bCs/>
          <w:b/>
        </w:rPr>
        <w:t xml:space="preserve">Months 4-8</w:t>
      </w:r>
      <w:r>
        <w:t xml:space="preserve">: Data preprocessing, AI model training and initial validation.</w:t>
      </w:r>
    </w:p>
    <w:p>
      <w:pPr>
        <w:numPr>
          <w:ilvl w:val="0"/>
          <w:numId w:val="1003"/>
        </w:numPr>
        <w:pStyle w:val="Compact"/>
      </w:pPr>
      <w:r>
        <w:rPr>
          <w:bCs/>
          <w:b/>
        </w:rPr>
        <w:t xml:space="preserve">Months 9-12</w:t>
      </w:r>
      <w:r>
        <w:t xml:space="preserve">: System integration testing with TUM-HIS infrastructure and clinician feedback loops.</w:t>
      </w:r>
    </w:p>
    <w:p>
      <w:pPr>
        <w:numPr>
          <w:ilvl w:val="0"/>
          <w:numId w:val="1003"/>
        </w:numPr>
        <w:pStyle w:val="Compact"/>
      </w:pPr>
      <w:r>
        <w:rPr>
          <w:bCs/>
          <w:b/>
        </w:rPr>
        <w:t xml:space="preserve">Months 13-15</w:t>
      </w:r>
      <w:r>
        <w:t xml:space="preserve">: Clinical validation pilot, outcome analysis, thesis drafting.</w:t>
      </w:r>
    </w:p>
    <w:bookmarkEnd w:id="26"/>
    <w:bookmarkStart w:id="27" w:name="conclusion"/>
    <w:p>
      <w:pPr>
        <w:pStyle w:val="Heading2"/>
      </w:pPr>
      <w:r>
        <w:t xml:space="preserve">8. Conclusion</w:t>
      </w:r>
    </w:p>
    <w:p>
      <w:pPr>
        <w:pStyle w:val="FirstParagraph"/>
      </w:pPr>
      <w:r>
        <w:t xml:space="preserve">This Thesis Proposal represents a strategic convergence of cutting-edge biomedical engineering and Germany Munich's unique healthcare innovation ecosystem. As an aspiring Biomedical Engineer, I am uniquely positioned to bridge technical development with clinical needs within the German context, ensuring this research delivers tangible value to patients and providers in Munich. The project aligns with TUM’s mission to "transform society through technology" and responds directly to the German federal government's call for AI-driven healthcare solutions. By grounding this Thesis Proposal in Munich's real-world challenges and resources, it will not only fulfill academic requirements but also lay the foundation for a scalable model applicable across Germany. The successful completion of this research promises to advance the field of Biomedical Engineering while making a meaningful contribution to healthcare resilience in Germany Munich—a city at the forefront of medical technology innovation.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AI-Driven Medical Imaging for Enhanced Diagnostics in Germany Munich</dc:title>
  <dc:creator/>
  <dc:language>en</dc:language>
  <cp:keywords/>
  <dcterms:created xsi:type="dcterms:W3CDTF">2026-04-24T04:48:11Z</dcterms:created>
  <dcterms:modified xsi:type="dcterms:W3CDTF">2026-04-24T04:48:11Z</dcterms:modified>
</cp:coreProperties>
</file>

<file path=docProps/custom.xml><?xml version="1.0" encoding="utf-8"?>
<Properties xmlns="http://schemas.openxmlformats.org/officeDocument/2006/custom-properties" xmlns:vt="http://schemas.openxmlformats.org/officeDocument/2006/docPropsVTypes"/>
</file>