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bb0c1b908bbd54ecc7a1f435bab8f30ebd128e3"/>
    <w:p>
      <w:pPr>
        <w:pStyle w:val="Heading1"/>
      </w:pPr>
      <w:r>
        <w:t xml:space="preserve">Thesis Proposal: Advancing Healthcare through Biomedical Engineering in Iraq Baghdad</w:t>
      </w:r>
    </w:p>
    <w:bookmarkStart w:id="20" w:name="introduction"/>
    <w:p>
      <w:pPr>
        <w:pStyle w:val="Heading2"/>
      </w:pPr>
      <w:r>
        <w:t xml:space="preserve">Introduction</w:t>
      </w:r>
    </w:p>
    <w:p>
      <w:pPr>
        <w:pStyle w:val="FirstParagraph"/>
      </w:pPr>
      <w:r>
        <w:t xml:space="preserve">The healthcare landscape of Iraq, particularly in its capital city Baghdad, faces critical challenges stemming from decades of conflict, economic strain, and inadequate infrastructure. As a nation striving for post-conflict recovery and sustainable development, Iraq urgently requires innovative solutions to rebuild its medical systems. This Thesis Proposal addresses this imperative through the strategic integration of Biomedical Engineering—a discipline that bridges engineering principles with healthcare—to transform medical service delivery in Baghdad. With over 6 million people living in Baghdad's urban centers and hospitals operating at 150% capacity, the demand for reliable, locally adaptable medical technology has never been more acute. This research positions the Biomedical Engineer as a pivotal figure in Iraq's healthcare resurgence, focusing on context-specific innovation rather than imported solutions.</w:t>
      </w:r>
    </w:p>
    <w:bookmarkEnd w:id="20"/>
    <w:bookmarkStart w:id="21" w:name="problem-statement"/>
    <w:p>
      <w:pPr>
        <w:pStyle w:val="Heading2"/>
      </w:pPr>
      <w:r>
        <w:t xml:space="preserve">Problem Statement</w:t>
      </w:r>
    </w:p>
    <w:p>
      <w:pPr>
        <w:pStyle w:val="FirstParagraph"/>
      </w:pPr>
      <w:r>
        <w:t xml:space="preserve">Baghdad's healthcare facilities suffer from severe shortages of functional medical equipment, with 70% of diagnostic machines (including X-ray and ultrasound devices) reported as non-operational due to outdated technology, lack of maintenance expertise, and supply chain disruptions. Crucially, Iraq lacks a nationally integrated Biomedical Engineering workforce; the country has fewer than 50 certified Biomedical Engineers nationwide—none specifically trained for Baghdad's unique environmental and infrastructural challenges. This deficit directly correlates with preventable morbidity: during the 2021 cholera outbreak, 38% of hospitals in Baghdad could not operate essential water purification systems due to equipment failure. Without locally trained professionals who understand Baghdad's grid instability, dust-laden environments, and cultural healthcare dynamics, external aid efforts remain fragmented and unsustainable. This Thesis Proposal confronts the urgent need for a tailored Biomedical Engineering framework within Iraq Baghdad.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failure rates across 15 public hospitals in Baghdad, identifying root causes linked to environmental factors (e.g., dust, voltage fluctuations) and maintenance gaps.</w:t>
      </w:r>
    </w:p>
    <w:p>
      <w:pPr>
        <w:numPr>
          <w:ilvl w:val="0"/>
          <w:numId w:val="1001"/>
        </w:numPr>
        <w:pStyle w:val="Compact"/>
      </w:pPr>
      <w:r>
        <w:t xml:space="preserve">To develop a context-adaptive training curriculum for Biomedical Engineers in Iraq Baghdad, emphasizing repair techniques for common local equipment failures and resource-constrained innovation.</w:t>
      </w:r>
    </w:p>
    <w:p>
      <w:pPr>
        <w:numPr>
          <w:ilvl w:val="0"/>
          <w:numId w:val="1001"/>
        </w:numPr>
        <w:pStyle w:val="Compact"/>
      </w:pPr>
      <w:r>
        <w:t xml:space="preserve">To design and prototype low-cost, locally manufacturable medical devices (e.g., portable ventilators, sterilizers) using Iraq-specific materials to reduce dependency on imports.</w:t>
      </w:r>
    </w:p>
    <w:p>
      <w:pPr>
        <w:numPr>
          <w:ilvl w:val="0"/>
          <w:numId w:val="1001"/>
        </w:numPr>
        <w:pStyle w:val="Compact"/>
      </w:pPr>
      <w:r>
        <w:t xml:space="preserve">To establish a pilot maintenance network in Baghdad's Al-Kadhimiya district, training 20 local technicians as Biomedical Engineer support staff to ensure long-term system viability.</w:t>
      </w:r>
    </w:p>
    <w:bookmarkEnd w:id="22"/>
    <w:bookmarkStart w:id="23" w:name="literature-review-contextual-gap"/>
    <w:p>
      <w:pPr>
        <w:pStyle w:val="Heading2"/>
      </w:pPr>
      <w:r>
        <w:t xml:space="preserve">Literature Review (Contextual Gap)</w:t>
      </w:r>
    </w:p>
    <w:p>
      <w:pPr>
        <w:pStyle w:val="FirstParagraph"/>
      </w:pPr>
      <w:r>
        <w:t xml:space="preserve">While global literature extensively covers Biomedical Engineering in high-income settings (e.g., MIT's work on low-cost ventilators), scarce research addresses conflict-affected regions like Iraq. Studies by WHO (2020) note that 90% of medical equipment failures in developing nations stem from poor maintenance—yet no framework exists for Baghdad's reality. A 2023 case study in Jordan highlighted success with mobile repair units, but ignored cultural barriers to technology adoption prevalent in Iraqi communities. This gap necessitates a Thesis Proposal centered on Iraq Baghdad’s socio-technical ecosystem, where a Biomedical Engineer must navigate both technical challenges and community trust-building—especially crucial when introducing new devices to conservative populations.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Field Assessment (Months 1–4)</w:t>
      </w:r>
      <w:r>
        <w:t xml:space="preserve">: Collaborate with Baghdad Medical City and Al-Kindy Hospital to document equipment failures via technician interviews and on-site diagnostics. Utilize IoT sensors on critical devices to monitor environmental stressors (temperature, voltage spikes) in real time.</w:t>
      </w:r>
    </w:p>
    <w:p>
      <w:pPr>
        <w:numPr>
          <w:ilvl w:val="0"/>
          <w:numId w:val="1002"/>
        </w:numPr>
        <w:pStyle w:val="Compact"/>
      </w:pPr>
      <w:r>
        <w:rPr>
          <w:bCs/>
          <w:b/>
        </w:rPr>
        <w:t xml:space="preserve">Phase 2: Curriculum &amp; Design Development (Months 5–8)</w:t>
      </w:r>
      <w:r>
        <w:t xml:space="preserve">: Co-create training modules with Baghdad University’s Engineering College, incorporating lessons from failed past initiatives (e.g., imported equipment requiring English manuals). Prototype devices using locally sourced materials like recycled plastics and solar components to address Baghdad's chronic power outages.</w:t>
      </w:r>
    </w:p>
    <w:p>
      <w:pPr>
        <w:numPr>
          <w:ilvl w:val="0"/>
          <w:numId w:val="1002"/>
        </w:numPr>
        <w:pStyle w:val="Compact"/>
      </w:pPr>
      <w:r>
        <w:rPr>
          <w:bCs/>
          <w:b/>
        </w:rPr>
        <w:t xml:space="preserve">Phase 3: Pilot Implementation &amp; Evaluation (Months 9–12)</w:t>
      </w:r>
      <w:r>
        <w:t xml:space="preserve">: Deploy the training network in Al-Kadhimiya, measuring outcomes via reduced equipment downtime (&lt;5% target), increased technician confidence (pre/post surveys), and community health metrics (e.g., maternal mortality rate shifts).</w:t>
      </w:r>
    </w:p>
    <w:p>
      <w:pPr>
        <w:pStyle w:val="FirstParagraph"/>
      </w:pPr>
      <w:r>
        <w:t xml:space="preserve">Triangulation of data—technical diagnostics, socioeconomic interviews, and health outcome tracking—ensures robustness within Baghdad's complex reality.</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outputs for Iraq Baghdad:</w:t>
      </w:r>
    </w:p>
    <w:p>
      <w:pPr>
        <w:numPr>
          <w:ilvl w:val="0"/>
          <w:numId w:val="1003"/>
        </w:numPr>
        <w:pStyle w:val="Compact"/>
      </w:pPr>
      <w:r>
        <w:t xml:space="preserve">A validated framework for Biomedical Engineering education adapted to post-conflict settings, directly addressing the national shortage of qualified professionals.</w:t>
      </w:r>
    </w:p>
    <w:p>
      <w:pPr>
        <w:numPr>
          <w:ilvl w:val="0"/>
          <w:numId w:val="1003"/>
        </w:numPr>
        <w:pStyle w:val="Compact"/>
      </w:pPr>
      <w:r>
        <w:t xml:space="preserve">Three open-source, locally producible medical devices with estimated 60% lower costs than imports (e.g., a dust-resistant ECG machine using Iraqi polymer composites).</w:t>
      </w:r>
    </w:p>
    <w:p>
      <w:pPr>
        <w:numPr>
          <w:ilvl w:val="0"/>
          <w:numId w:val="1003"/>
        </w:numPr>
        <w:pStyle w:val="Compact"/>
      </w:pPr>
      <w:r>
        <w:t xml:space="preserve">A replicable maintenance model for Baghdad’s hospitals, projected to extend equipment lifespan by 40% and free up $2 million annually in import costs.</w:t>
      </w:r>
    </w:p>
    <w:p>
      <w:pPr>
        <w:pStyle w:val="FirstParagraph"/>
      </w:pPr>
      <w:r>
        <w:t xml:space="preserve">The significance transcends technical gains. By embedding the Biomedical Engineer within Iraq Baghdad's healthcare fabric, this research fosters local ownership of medical infrastructure—a critical step toward sovereignty in health systems. For instance, a trained Biomedical Engineer at Baghdad’s Al-Kadhimiya General Hospital could troubleshoot a broken dialysis machine within hours instead of waiting weeks for foreign technicians. This directly aligns with Iraq’s National Health Strategy 2025, which prioritizes "local capacity building" over dependency.</w:t>
      </w:r>
    </w:p>
    <w:bookmarkEnd w:id="25"/>
    <w:bookmarkStart w:id="27" w:name="conclusion"/>
    <w:p>
      <w:pPr>
        <w:pStyle w:val="Heading2"/>
      </w:pPr>
      <w:r>
        <w:t xml:space="preserve">Conclusion</w:t>
      </w:r>
    </w:p>
    <w:p>
      <w:pPr>
        <w:pStyle w:val="FirstParagraph"/>
      </w:pPr>
      <w:r>
        <w:t xml:space="preserve">In the wake of ongoing challenges, Baghdad’s healthcare system cannot afford to wait for external solutions. This Thesis Proposal pioneers a paradigm where the Biomedical Engineer is not an imported specialist but a homegrown catalyst for resilience. By rooting innovation in Baghdad’s material realities—from sandstorms damaging equipment to electricity blackouts—this research delivers actionable pathways for sustainable health infrastructure. The outcomes will empower Iraqis to repair, adapt, and advance their own medical technology, turning a critical weakness into a national strength. As the first comprehensive study of its kind in Iraq Baghdad, this work will inform policy reforms at the Ministry of Health and establish Baghdad University as a regional hub for Biomedical Engineering education. Ultimately, this Thesis Proposal is not merely academic; it is an investment in lives saved daily across the streets of Baghdad, where every repaired ventilator or functional ultrasound machine represents hope made tangible by the ingenuity of a local Biomedical Engineer.</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Iraq Baghdad</dc:title>
  <dc:creator/>
  <dc:language>en</dc:language>
  <cp:keywords/>
  <dcterms:created xsi:type="dcterms:W3CDTF">2026-05-01T23:20:06Z</dcterms:created>
  <dcterms:modified xsi:type="dcterms:W3CDTF">2026-05-01T23:20:06Z</dcterms:modified>
</cp:coreProperties>
</file>

<file path=docProps/custom.xml><?xml version="1.0" encoding="utf-8"?>
<Properties xmlns="http://schemas.openxmlformats.org/officeDocument/2006/custom-properties" xmlns:vt="http://schemas.openxmlformats.org/officeDocument/2006/docPropsVTypes"/>
</file>