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Personalized</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31" w:name="X2b35e6277f7f2fb359019db99d0858e088383f8"/>
    <w:p>
      <w:pPr>
        <w:pStyle w:val="Heading1"/>
      </w:pPr>
      <w:r>
        <w:t xml:space="preserve">Thesis Proposal: Advancing Personalized Healthcare through Biomedical Engineering Innovation in Israel Tel Aviv</w:t>
      </w:r>
    </w:p>
    <w:bookmarkStart w:id="20" w:name="X7d3939d1cb50b011ead4b259c6cfaeceee61e46"/>
    <w:p>
      <w:pPr>
        <w:pStyle w:val="Heading2"/>
      </w:pPr>
      <w:r>
        <w:t xml:space="preserve">I. Introduction and Contextual Background</w:t>
      </w:r>
    </w:p>
    <w:p>
      <w:pPr>
        <w:pStyle w:val="FirstParagraph"/>
      </w:pPr>
      <w:r>
        <w:t xml:space="preserve">The rapidly evolving healthcare landscape of Israel, particularly within the dynamic ecosystem of Tel Aviv, demands innovative solutions to address emerging challenges in personalized medicine and medical device technology. As a premier hub for biomedical research and digital health innovation in the Middle East, Tel Aviv University (TAU) and associated institutions like Sheba Medical Center provide an unparalleled environment for cutting-edge Biomedical Engineering research. This Thesis Proposal outlines a focused investigation into developing AI-driven diagnostic tools tailored to Israel's unique demographic and healthcare needs, positioning the work at the nexus of academic excellence and real-world application within Israel Tel Aviv.</w:t>
      </w:r>
    </w:p>
    <w:bookmarkEnd w:id="20"/>
    <w:bookmarkStart w:id="21" w:name="ii.-problem-statement"/>
    <w:p>
      <w:pPr>
        <w:pStyle w:val="Heading2"/>
      </w:pPr>
      <w:r>
        <w:t xml:space="preserve">II. Problem Statement</w:t>
      </w:r>
    </w:p>
    <w:p>
      <w:pPr>
        <w:pStyle w:val="FirstParagraph"/>
      </w:pPr>
      <w:r>
        <w:t xml:space="preserve">Israel's healthcare system faces mounting pressure from an aging population (projected to reach 30% by 2040), rising chronic disease burdens, and the imperative for cost-effective personalized treatments. Current diagnostic tools often lack cultural and genetic specificity for Israeli demographics, which include diverse ethnic groups (Ashkenazi, Sephardic, Middle Eastern) with distinct disease profiles. For instance, genetic screening for conditions like familial Mediterranean fever (prevalent in 10% of the population) remains underutilized due to limitations in existing technologies. A skilled Biomedical Engineer working within Israel Tel Aviv must address these gaps by creating solutions that integrate seamlessly into the Israeli healthcare framework while respecting cultural sensitivities and leveraging local data ecosystems.</w:t>
      </w:r>
    </w:p>
    <w:bookmarkEnd w:id="21"/>
    <w:bookmarkStart w:id="22" w:name="iii.-research-objectives"/>
    <w:p>
      <w:pPr>
        <w:pStyle w:val="Heading2"/>
      </w:pPr>
      <w:r>
        <w:t xml:space="preserve">III. Research Objectives</w:t>
      </w:r>
    </w:p>
    <w:p>
      <w:pPr>
        <w:numPr>
          <w:ilvl w:val="0"/>
          <w:numId w:val="1001"/>
        </w:numPr>
        <w:pStyle w:val="Compact"/>
      </w:pPr>
      <w:r>
        <w:t xml:space="preserve">To design a portable, multi-omic diagnostic platform capable of analyzing genetic, proteomic, and metabolomic biomarkers specific to prevalent Israeli conditions.</w:t>
      </w:r>
    </w:p>
    <w:p>
      <w:pPr>
        <w:numPr>
          <w:ilvl w:val="0"/>
          <w:numId w:val="1001"/>
        </w:numPr>
        <w:pStyle w:val="Compact"/>
      </w:pPr>
      <w:r>
        <w:t xml:space="preserve">To develop an AI algorithm trained on anonymized Israeli health data from Tel Aviv's medical networks (Sheba, Rabin Medical Center) for early detection of chronic diseases like Type 2 Diabetes and cardiovascular disorders with 95%+ accuracy.</w:t>
      </w:r>
    </w:p>
    <w:p>
      <w:pPr>
        <w:numPr>
          <w:ilvl w:val="0"/>
          <w:numId w:val="1001"/>
        </w:numPr>
        <w:pStyle w:val="Compact"/>
      </w:pPr>
      <w:r>
        <w:t xml:space="preserve">To establish ethical guidelines for data usage compliant with Israel's National Cybersecurity Authority standards, ensuring patient privacy within the Israeli legal context.</w:t>
      </w:r>
    </w:p>
    <w:p>
      <w:pPr>
        <w:numPr>
          <w:ilvl w:val="0"/>
          <w:numId w:val="1001"/>
        </w:numPr>
        <w:pStyle w:val="Compact"/>
      </w:pPr>
      <w:r>
        <w:t xml:space="preserve">To validate prototype efficacy through clinical trials in collaboration with Tel Aviv medical institutions, targeting a 40% reduction in diagnostic time versus current protocols.</w:t>
      </w:r>
    </w:p>
    <w:bookmarkEnd w:id="22"/>
    <w:bookmarkStart w:id="26" w:name="iv.-methodology"/>
    <w:p>
      <w:pPr>
        <w:pStyle w:val="Heading2"/>
      </w:pPr>
      <w:r>
        <w:t xml:space="preserve">IV. Methodology</w:t>
      </w:r>
    </w:p>
    <w:p>
      <w:pPr>
        <w:pStyle w:val="FirstParagraph"/>
      </w:pPr>
      <w:r>
        <w:t xml:space="preserve">This interdisciplinary project will employ a three-phase methodology rooted in the collaborative infrastructure of Israel Tel Aviv:</w:t>
      </w:r>
    </w:p>
    <w:bookmarkStart w:id="23" w:name="Xb3f1cd281a2f3d3908b5cd163dce19a4fb82db8"/>
    <w:p>
      <w:pPr>
        <w:pStyle w:val="Heading3"/>
      </w:pPr>
      <w:r>
        <w:t xml:space="preserve">Phase 1: Data Acquisition and Ethical Framework (Months 1-4)</w:t>
      </w:r>
    </w:p>
    <w:p>
      <w:pPr>
        <w:numPr>
          <w:ilvl w:val="0"/>
          <w:numId w:val="1002"/>
        </w:numPr>
        <w:pStyle w:val="Compact"/>
      </w:pPr>
      <w:r>
        <w:t xml:space="preserve">Collaborate with the Israeli Ministry of Health and TAU's Data Science Institute to access de-identified health records from Tel Aviv’s integrated healthcare databases.</w:t>
      </w:r>
    </w:p>
    <w:p>
      <w:pPr>
        <w:numPr>
          <w:ilvl w:val="0"/>
          <w:numId w:val="1002"/>
        </w:numPr>
        <w:pStyle w:val="Compact"/>
      </w:pPr>
      <w:r>
        <w:t xml:space="preserve">Develop consent protocols adhering to Israel's Personal Information Protection Law (PIPL) and GDPR alignment, with oversight from the Tel Aviv Medical Ethics Committee.</w:t>
      </w:r>
    </w:p>
    <w:bookmarkEnd w:id="23"/>
    <w:bookmarkStart w:id="24" w:name="X8b16f591b70892227442c5204a59234d8132843"/>
    <w:p>
      <w:pPr>
        <w:pStyle w:val="Heading3"/>
      </w:pPr>
      <w:r>
        <w:t xml:space="preserve">Phase 2: Technology Development (Months 5-10)</w:t>
      </w:r>
    </w:p>
    <w:p>
      <w:pPr>
        <w:numPr>
          <w:ilvl w:val="0"/>
          <w:numId w:val="1003"/>
        </w:numPr>
        <w:pStyle w:val="Compact"/>
      </w:pPr>
      <w:r>
        <w:t xml:space="preserve">Utilize TAU’s Biomedical Engineering Lab to prototype a microfluidic chip integrating CRISPR-based genetic screening with AI-driven pattern recognition.</w:t>
      </w:r>
    </w:p>
    <w:p>
      <w:pPr>
        <w:numPr>
          <w:ilvl w:val="0"/>
          <w:numId w:val="1003"/>
        </w:numPr>
        <w:pStyle w:val="Compact"/>
      </w:pPr>
      <w:r>
        <w:t xml:space="preserve">Train machine learning models on Israeli-specific datasets using Azure Cloud services hosted in Tel Aviv, ensuring data sovereignty.</w:t>
      </w:r>
    </w:p>
    <w:bookmarkEnd w:id="24"/>
    <w:bookmarkStart w:id="25" w:name="Xdcd879c811d31c70d18fe337185de3ad1383cb4"/>
    <w:p>
      <w:pPr>
        <w:pStyle w:val="Heading3"/>
      </w:pPr>
      <w:r>
        <w:t xml:space="preserve">Phase 3: Clinical Validation and Implementation (Months 11-24)</w:t>
      </w:r>
    </w:p>
    <w:p>
      <w:pPr>
        <w:numPr>
          <w:ilvl w:val="0"/>
          <w:numId w:val="1004"/>
        </w:numPr>
        <w:pStyle w:val="Compact"/>
      </w:pPr>
      <w:r>
        <w:t xml:space="preserve">Partner with Sheba Medical Center for prospective trials across Tel Aviv's diverse patient populations.</w:t>
      </w:r>
    </w:p>
    <w:p>
      <w:pPr>
        <w:numPr>
          <w:ilvl w:val="0"/>
          <w:numId w:val="1004"/>
        </w:numPr>
        <w:pStyle w:val="Compact"/>
      </w:pPr>
      <w:r>
        <w:t xml:space="preserve">Conduct cost-benefit analysis for integration into Israel’s national healthcare system, targeting adoption by the Clalit Health Services network.</w:t>
      </w:r>
    </w:p>
    <w:bookmarkEnd w:id="25"/>
    <w:bookmarkEnd w:id="26"/>
    <w:bookmarkStart w:id="27" w:name="X989a7eaa28834067d883458d1de4e12be4427ca"/>
    <w:p>
      <w:pPr>
        <w:pStyle w:val="Heading2"/>
      </w:pPr>
      <w:r>
        <w:t xml:space="preserve">V. Significance and Relevance to Israel Tel Aviv</w:t>
      </w:r>
    </w:p>
    <w:p>
      <w:pPr>
        <w:pStyle w:val="FirstParagraph"/>
      </w:pPr>
      <w:r>
        <w:t xml:space="preserve">This research directly addresses critical priorities of Israel's National Strategic Plan for Healthcare Innovation (2023-2030), which prioritizes "Personalized Medicine in a Global Health Context." As the world’s third-highest investor in R&amp;D per capita, Israel Tel Aviv is uniquely positioned to lead this field. The proposed work aligns with the Israeli government’s $1.5 billion investment in medtech startups through Innovation Authority funding and leverages Tel Aviv University's status as a top 100 global university for biomedical engineering (QS Rankings 2023). A successful Thesis Proposal outcome would empower the next-generation Biomedical Engineer to contribute directly to Israel’s goal of becoming a global medtech exporter, potentially reducing healthcare costs by $28M annually in chronic disease management (per Ministry of Health estimates).</w:t>
      </w:r>
    </w:p>
    <w:bookmarkEnd w:id="27"/>
    <w:bookmarkStart w:id="28" w:name="vi.-expected-outcomes-and-dissemination"/>
    <w:p>
      <w:pPr>
        <w:pStyle w:val="Heading2"/>
      </w:pPr>
      <w:r>
        <w:t xml:space="preserve">VI. Expected Outcomes and Dissemination</w:t>
      </w:r>
    </w:p>
    <w:p>
      <w:pPr>
        <w:pStyle w:val="FirstParagraph"/>
      </w:pPr>
      <w:r>
        <w:t xml:space="preserve">The Thesis Proposal anticipates delivering:</w:t>
      </w:r>
    </w:p>
    <w:p>
      <w:pPr>
        <w:numPr>
          <w:ilvl w:val="0"/>
          <w:numId w:val="1005"/>
        </w:numPr>
        <w:pStyle w:val="Compact"/>
      </w:pPr>
      <w:r>
        <w:t xml:space="preserve">A patent-pending diagnostic platform with Israeli regulatory pathways mapped for approval via the Ministry of Health’s Medical Devices Directorate.</w:t>
      </w:r>
    </w:p>
    <w:p>
      <w:pPr>
        <w:numPr>
          <w:ilvl w:val="0"/>
          <w:numId w:val="1005"/>
        </w:numPr>
        <w:pStyle w:val="Compact"/>
      </w:pPr>
      <w:r>
        <w:t xml:space="preserve">Peer-reviewed publications in top journals (e.g., Nature Biomedical Engineering) highlighting Israel-specific demographic adaptations.</w:t>
      </w:r>
    </w:p>
    <w:p>
      <w:pPr>
        <w:numPr>
          <w:ilvl w:val="0"/>
          <w:numId w:val="1005"/>
        </w:numPr>
        <w:pStyle w:val="Compact"/>
      </w:pPr>
      <w:r>
        <w:t xml:space="preserve">A framework for ethical AI deployment adopted by Tel Aviv Medical Institutions, influencing national policy discussions at the Israeli Healthcare Innovation Forum (held biannually in Tel Aviv).</w:t>
      </w:r>
    </w:p>
    <w:p>
      <w:pPr>
        <w:pStyle w:val="FirstParagraph"/>
      </w:pPr>
      <w:r>
        <w:t xml:space="preserve">Crucially, the work will establish a replicable model for Biomedical Engineers operating within Israel’s ecosystem—where rapid translational research from academia to industry (e.g., partnerships with companies like Given Imaging and Medtronic Israel) is a hallmark of success.</w:t>
      </w:r>
    </w:p>
    <w:bookmarkEnd w:id="28"/>
    <w:bookmarkStart w:id="29" w:name="vii.-timeline-and-resource-requirements"/>
    <w:p>
      <w:pPr>
        <w:pStyle w:val="Heading2"/>
      </w:pPr>
      <w:r>
        <w:t xml:space="preserve">VII. Timeline and Resource Requirements</w:t>
      </w:r>
    </w:p>
    <w:p>
      <w:pPr>
        <w:pStyle w:val="FirstParagraph"/>
      </w:pPr>
      <w:r>
        <w:t xml:space="preserve">Quarter</w:t>
      </w:r>
    </w:p>
    <w:p>
      <w:pPr>
        <w:pStyle w:val="BodyText"/>
      </w:pPr>
      <w:r>
        <w:t xml:space="preserve">Key Deliverables</w:t>
      </w:r>
    </w:p>
    <w:p>
      <w:pPr>
        <w:pStyle w:val="BodyText"/>
      </w:pPr>
      <w:r>
        <w:t xml:space="preserve">Resources Required (Israel Tel Aviv Context)</w:t>
      </w:r>
    </w:p>
    <w:p>
      <w:pPr>
        <w:pStyle w:val="BodyText"/>
      </w:pPr>
      <w:r>
        <w:t xml:space="preserve">Q1-Q2</w:t>
      </w:r>
    </w:p>
    <w:p>
      <w:pPr>
        <w:pStyle w:val="BodyText"/>
      </w:pPr>
      <w:r>
        <w:t xml:space="preserve">Data governance framework; Ethics approval</w:t>
      </w:r>
    </w:p>
    <w:p>
      <w:pPr>
        <w:pStyle w:val="BodyText"/>
      </w:pPr>
      <w:r>
        <w:t xml:space="preserve">Tel Aviv Medical Ethics Committee access; TAU Data Science Lab</w:t>
      </w:r>
    </w:p>
    <w:p>
      <w:pPr>
        <w:pStyle w:val="BodyText"/>
      </w:pPr>
      <w:r>
        <w:t xml:space="preserve">Q3-Q4</w:t>
      </w:r>
    </w:p>
    <w:p>
      <w:pPr>
        <w:pStyle w:val="BodyText"/>
      </w:pPr>
      <w:r>
        <w:t xml:space="preserve">Prototype hardware design; AI model v1.0</w:t>
      </w:r>
    </w:p>
    <w:p>
      <w:pPr>
        <w:pStyle w:val="BodyText"/>
      </w:pPr>
      <w:r>
        <w:t xml:space="preserve">Sensor technology grants from Israel Innovation Authority (IIA)</w:t>
      </w:r>
    </w:p>
    <w:p>
      <w:pPr>
        <w:pStyle w:val="BodyText"/>
      </w:pPr>
      <w:r>
        <w:t xml:space="preserve">Y2 Q1-Q2</w:t>
      </w:r>
    </w:p>
    <w:p>
      <w:pPr>
        <w:pStyle w:val="BodyText"/>
      </w:pPr>
      <w:r>
        <w:t xml:space="preserve">Clinical trial protocol; Partnerships with Sheba Medical Center</w:t>
      </w:r>
    </w:p>
    <w:p>
      <w:pPr>
        <w:pStyle w:val="BodyText"/>
      </w:pPr>
      <w:r>
        <w:t xml:space="preserve">Access to Tel Aviv’s integrated health records (Clalit Network)</w:t>
      </w:r>
    </w:p>
    <w:p>
      <w:pPr>
        <w:pStyle w:val="BodyText"/>
      </w:pPr>
      <w:r>
        <w:t xml:space="preserve">Y2 Q3-Q4</w:t>
      </w:r>
    </w:p>
    <w:p>
      <w:pPr>
        <w:pStyle w:val="BodyText"/>
      </w:pPr>
      <w:r>
        <w:t xml:space="preserve">Validation report; Patent application filing</w:t>
      </w:r>
    </w:p>
    <w:p>
      <w:pPr>
        <w:pStyle w:val="BodyText"/>
      </w:pPr>
      <w:r>
        <w:t xml:space="preserve">IPO readiness support via Tel Aviv Innovation Hub (TIIH)</w:t>
      </w:r>
    </w:p>
    <w:bookmarkEnd w:id="29"/>
    <w:bookmarkStart w:id="30" w:name="viii.-conclusion"/>
    <w:p>
      <w:pPr>
        <w:pStyle w:val="Heading2"/>
      </w:pPr>
      <w:r>
        <w:t xml:space="preserve">VIII. Conclusion</w:t>
      </w:r>
    </w:p>
    <w:p>
      <w:pPr>
        <w:pStyle w:val="FirstParagraph"/>
      </w:pPr>
      <w:r>
        <w:t xml:space="preserve">This Thesis Proposal represents a strategic opportunity for a future Biomedical Engineer to drive tangible impact within Israel Tel Aviv’s world-class healthcare innovation cluster. By embedding the research in Israel's unique demographic realities and leveraging the city’s unparalleled network of academic, clinical, and industrial partners, this work transcends conventional biomedical engineering to address systemic challenges. The proposed platform would not only advance personalized medicine for Israeli citizens but also create a scalable model for global application—particularly in regions with similar genetic diversity. As Tel Aviv solidifies its reputation as the "Silicon Wadi" of biomedical innovation, this Thesis Proposal positions the candidate at the forefront of shaping Israel’s healthcare future while delivering rigorous academic contribution worthy of recognition by leading institutions in Israel Tel Aviv and beyond. The successful completion would exemplify how a Biomedical Engineer can transform theoretical knowledge into life-saving technology within Israel's vibrant ecosystem.</w:t>
      </w:r>
    </w:p>
    <w:p>
      <w:pPr>
        <w:pStyle w:val="BodyText"/>
      </w:pPr>
      <w:r>
        <w:rPr>
          <w:bCs/>
          <w:b/>
        </w:rPr>
        <w:t xml:space="preserve">Word Count: 892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Personalized Healthcare through Biomedical Engineering Innovation in Israel Tel Aviv</dc:title>
  <dc:creator/>
  <dc:language>en</dc:language>
  <cp:keywords/>
  <dcterms:created xsi:type="dcterms:W3CDTF">2026-07-21T15:12:09Z</dcterms:created>
  <dcterms:modified xsi:type="dcterms:W3CDTF">2026-07-21T15:12:09Z</dcterms:modified>
</cp:coreProperties>
</file>

<file path=docProps/custom.xml><?xml version="1.0" encoding="utf-8"?>
<Properties xmlns="http://schemas.openxmlformats.org/officeDocument/2006/custom-properties" xmlns:vt="http://schemas.openxmlformats.org/officeDocument/2006/docPropsVTypes"/>
</file>