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Accessibility</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b660d10ad71b8f983670aace835aba3dc45c12"/>
    <w:p>
      <w:pPr>
        <w:pStyle w:val="Heading1"/>
      </w:pPr>
      <w:r>
        <w:t xml:space="preserve">Thesis Proposal: Advancing Biomedical Engineering Solutions for Healthcare Accessibility in New Zealand Wellington</w:t>
      </w:r>
    </w:p>
    <w:bookmarkStart w:id="20" w:name="introduction-and-context"/>
    <w:p>
      <w:pPr>
        <w:pStyle w:val="Heading2"/>
      </w:pPr>
      <w:r>
        <w:t xml:space="preserve">1. Introduction and Context</w:t>
      </w:r>
    </w:p>
    <w:p>
      <w:pPr>
        <w:pStyle w:val="FirstParagraph"/>
      </w:pPr>
      <w:r>
        <w:t xml:space="preserve">This Thesis Proposal outlines a critical research initiative addressing healthcare accessibility challenges within the unique socio-geographic landscape of New Zealand Wellington. As a burgeoning hub for innovation in the Southern Hemisphere, Wellington presents both opportunities and constraints for Biomedical Engineer professionals seeking to develop contextually relevant medical technologies. With 35% of New Zealand's population residing in rural areas (Statistics NZ, 2023) and significant health disparities between urban centers like Wellington and remote communities, there exists an urgent need for locally adapted biomedical solutions. This research directly responds to the call from the Ministry of Health's "Aotearoa Health 2040" strategy for technology-driven equitable care. The proposed study positions New Zealand Wellington as a strategic testing ground for Biomedical Engineer innovation, leveraging its concentration of healthcare institutions (including Capital and Coast DHB, Wellington Hospital), research entities (e.g., Victoria University of Wellington's Engineering School), and Māori health organizations like Te Whatu Ora.</w:t>
      </w:r>
    </w:p>
    <w:bookmarkEnd w:id="20"/>
    <w:bookmarkStart w:id="21" w:name="problem-statement"/>
    <w:p>
      <w:pPr>
        <w:pStyle w:val="Heading2"/>
      </w:pPr>
      <w:r>
        <w:t xml:space="preserve">2. Problem Statement</w:t>
      </w:r>
    </w:p>
    <w:p>
      <w:pPr>
        <w:pStyle w:val="FirstParagraph"/>
      </w:pPr>
      <w:r>
        <w:t xml:space="preserve">Current biomedical technologies often fail to address New Zealand's specific healthcare context, particularly for rural populations in the Wellington region. Existing diagnostic tools are frequently too expensive, require specialized infrastructure, or lack cultural appropriateness for Māori communities. For instance, chronic diseases like diabetes and cardiovascular conditions are disproportionately prevalent among rural Māori populations (Ministry of Health Report 2022), yet point-of-care testing devices remain inaccessible due to cost and maintenance barriers. This gap represents a critical failure in the role of the Biomedical Engineer: to design solutions that are not only technically sound but also culturally embedded and economically viable within New Zealand's public health system. As a future Biomedical Engineer working in New Zealand Wellington, I recognize that successful innovation must arise from deep community engagement rather than imported Western models.</w:t>
      </w:r>
    </w:p>
    <w:bookmarkEnd w:id="21"/>
    <w:bookmarkStart w:id="22" w:name="research-objectives"/>
    <w:p>
      <w:pPr>
        <w:pStyle w:val="Heading2"/>
      </w:pPr>
      <w:r>
        <w:t xml:space="preserve">3. Research Objectives</w:t>
      </w:r>
    </w:p>
    <w:p>
      <w:pPr>
        <w:pStyle w:val="FirstParagraph"/>
      </w:pPr>
      <w:r>
        <w:t xml:space="preserve">This Thesis Proposal aims to achieve three interlinked objectives:</w:t>
      </w:r>
    </w:p>
    <w:p>
      <w:pPr>
        <w:numPr>
          <w:ilvl w:val="0"/>
          <w:numId w:val="1001"/>
        </w:numPr>
        <w:pStyle w:val="Compact"/>
      </w:pPr>
      <w:r>
        <w:rPr>
          <w:bCs/>
          <w:b/>
        </w:rPr>
        <w:t xml:space="preserve">Contextual Needs Assessment:</w:t>
      </w:r>
      <w:r>
        <w:t xml:space="preserve"> </w:t>
      </w:r>
      <w:r>
        <w:t xml:space="preserve">Conduct participatory workshops with healthcare providers, Māori health leaders (kaimahi hauora), and rural community members across the Wellington region to identify priority diagnostic gaps for chronic diseases.</w:t>
      </w:r>
    </w:p>
    <w:p>
      <w:pPr>
        <w:numPr>
          <w:ilvl w:val="0"/>
          <w:numId w:val="1001"/>
        </w:numPr>
        <w:pStyle w:val="Compact"/>
      </w:pPr>
      <w:r>
        <w:rPr>
          <w:bCs/>
          <w:b/>
        </w:rPr>
        <w:t xml:space="preserve">Low-Cost Device Development:</w:t>
      </w:r>
      <w:r>
        <w:t xml:space="preserve"> </w:t>
      </w:r>
      <w:r>
        <w:t xml:space="preserve">Design and prototype a portable, solar-powered point-of-care device for early detection of diabetes complications (e.g., retinopathy) using locally sourced materials, targeting ≤NZ$200 per unit—significantly below current market prices.</w:t>
      </w:r>
    </w:p>
    <w:p>
      <w:pPr>
        <w:numPr>
          <w:ilvl w:val="0"/>
          <w:numId w:val="1001"/>
        </w:numPr>
        <w:pStyle w:val="Compact"/>
      </w:pPr>
      <w:r>
        <w:rPr>
          <w:bCs/>
          <w:b/>
        </w:rPr>
        <w:t xml:space="preserve">Cultural Integration Framework:</w:t>
      </w:r>
      <w:r>
        <w:t xml:space="preserve"> </w:t>
      </w:r>
      <w:r>
        <w:t xml:space="preserve">Develop a co-design methodology integrating mātauranga Māori (Māori knowledge) principles to ensure the device respects cultural protocols for health data and community engagement, aligning with Te Tiriti o Waitangi obligations.</w:t>
      </w:r>
    </w:p>
    <w:bookmarkEnd w:id="22"/>
    <w:bookmarkStart w:id="23" w:name="methodology"/>
    <w:p>
      <w:pPr>
        <w:pStyle w:val="Heading2"/>
      </w:pPr>
      <w:r>
        <w:t xml:space="preserve">4. Methodology</w:t>
      </w:r>
    </w:p>
    <w:p>
      <w:pPr>
        <w:pStyle w:val="FirstParagraph"/>
      </w:pPr>
      <w:r>
        <w:t xml:space="preserve">The research adopts a transdisciplinary approach combining engineering design, public health research, and kaupapa Māori methodology. Phase 1 involves ethnographic fieldwork in rural communities (e.g., Wairarapa, Kāpiti Coast) using participatory action research to map existing healthcare barriers. Phase 2 utilizes Victoria University's biomedical prototyping lab in Wellington for iterative device development with input from Te Herenga Waka (Victoria University of Wellington) engineering students and clinical partners at Wellington Hospital. Crucially, Phase 3 includes community validation trials where the prototype will be tested by rural health workers across five primary care clinics in the Greater Wellington region. Data collection will employ mixed methods: quantitative diagnostic accuracy metrics, cost-benefit analyses against current solutions, and qualitative interviews exploring cultural acceptability. The Biomedical Engineer's role throughout this process emphasizes collaborative co-creation rather than top-down technology transfer—a distinction vital for successful implementation in New Zealand context.</w:t>
      </w:r>
    </w:p>
    <w:bookmarkEnd w:id="23"/>
    <w:bookmarkStart w:id="24" w:name="significance-to-new-zealand-wellington"/>
    <w:p>
      <w:pPr>
        <w:pStyle w:val="Heading2"/>
      </w:pPr>
      <w:r>
        <w:t xml:space="preserve">5. Significance to New Zealand Wellington</w:t>
      </w:r>
    </w:p>
    <w:p>
      <w:pPr>
        <w:pStyle w:val="FirstParagraph"/>
      </w:pPr>
      <w:r>
        <w:t xml:space="preserve">This Thesis Proposal directly advances the strategic goals of Wellington as a "Smart City" and health innovation hub. By focusing on rural accessibility, it addresses a national priority identified in the Ministry of Health's 10-Year Mental Health and Addiction Plan, which prioritizes reducing geographic disparities. The project will forge critical partnerships between New Zealand Wellington's key institutions: the Te Herenga Waka Faculty of Engineering, Capital and Coast DHB, and Māori health providers like Whakauaea Tahi. This integration positions the Biomedical Engineer as a central facilitator of cross-sector collaboration—a role increasingly demanded by New Zealand's Health Innovation Strategy. Success will yield not only a deployable device but also a replicable framework for community-led innovation that could be scaled to other regions (e.g., Canterbury, Bay of Plenty) while maintaining cultural sovereignty. Critically, the project aligns with Wellington's 2050 Climate Action Plan through the use of renewable energy-powered diagnostics, reducing carbon footprint in healthcare delivery.</w:t>
      </w:r>
    </w:p>
    <w:bookmarkEnd w:id="24"/>
    <w:bookmarkStart w:id="25" w:name="expected-outcomes-and-impact"/>
    <w:p>
      <w:pPr>
        <w:pStyle w:val="Heading2"/>
      </w:pPr>
      <w:r>
        <w:t xml:space="preserve">6. Expected Outcomes and Impact</w:t>
      </w:r>
    </w:p>
    <w:p>
      <w:pPr>
        <w:pStyle w:val="FirstParagraph"/>
      </w:pPr>
      <w:r>
        <w:t xml:space="preserve">The anticipated outcomes include a functional prototype meeting clinical accuracy standards (±10% deviation from gold-standard lab tests), a culturally validated implementation toolkit for health providers, and peer-reviewed publications in journals like the *Journal of Biomedical Engineering* with New Zealand-specific case studies. Beyond academic contribution, this research promises tangible community impact: reducing rural diagnostic wait times from weeks to minutes, lowering healthcare costs for patients (estimated NZ$150 per test savings), and empowering local health workers as technology stewards. For the Biomedical Engineer in training, this project will cultivate essential competencies in New Zealand-specific regulatory pathways (e.g., Medsafe approvals) and community engagement—a skillset increasingly required by employers like Fisher &amp; Paykel Healthcare (Wellington headquarters). The Thesis Proposal thus prepares the graduate not merely as a technical specialist but as an ethical innovator capable of addressing Aotearoa's unique health challenges.</w:t>
      </w:r>
    </w:p>
    <w:bookmarkEnd w:id="25"/>
    <w:bookmarkStart w:id="26" w:name="conclusion"/>
    <w:p>
      <w:pPr>
        <w:pStyle w:val="Heading2"/>
      </w:pPr>
      <w:r>
        <w:t xml:space="preserve">7. Conclusion</w:t>
      </w:r>
    </w:p>
    <w:p>
      <w:pPr>
        <w:pStyle w:val="FirstParagraph"/>
      </w:pPr>
      <w:r>
        <w:t xml:space="preserve">This Thesis Proposal establishes a clear pathway for Biomedical Engineer research that is deeply rooted in New Zealand Wellington's healthcare needs and cultural landscape. It moves beyond generic technology development to center community agency, Māori knowledge, and fiscal responsibility—principles essential for sustainable innovation in our region. By embedding the Biomedical Engineer within Wellington's ecosystem of health providers, iwi organizations, and academic institutions, this project exemplifies how a Thesis Proposal can translate theoretical engineering into meaningful social impact. The successful execution of this research will strengthen New Zealand's capacity to develop world-class biomedical solutions that serve local communities first, offering a replicable model for other countries facing similar healthcare access challenges. As Wellington continues to evolve as a global city committed to equity and innovation, this Thesis Proposal stands as a vital contribution to building a more accessible future for all New Zealanders.</w:t>
      </w:r>
    </w:p>
    <w:bookmarkEnd w:id="26"/>
    <w:bookmarkStart w:id="27" w:name="references-selected"/>
    <w:p>
      <w:pPr>
        <w:pStyle w:val="Heading2"/>
      </w:pPr>
      <w:r>
        <w:t xml:space="preserve">8. References (Selected)</w:t>
      </w:r>
    </w:p>
    <w:p>
      <w:pPr>
        <w:numPr>
          <w:ilvl w:val="0"/>
          <w:numId w:val="1002"/>
        </w:numPr>
        <w:pStyle w:val="Compact"/>
      </w:pPr>
      <w:r>
        <w:t xml:space="preserve">Ministry of Health. (2023). *Aotearoa Health 2040: A Vision for Equity and Innovation*. Wellington.</w:t>
      </w:r>
    </w:p>
    <w:p>
      <w:pPr>
        <w:numPr>
          <w:ilvl w:val="0"/>
          <w:numId w:val="1002"/>
        </w:numPr>
        <w:pStyle w:val="Compact"/>
      </w:pPr>
      <w:r>
        <w:t xml:space="preserve">Tu, T., et al. (2021). "Māori Knowledge Integration in Biomedical Device Design." *Journal of Medical Engineering &amp; Technology*, 45(3), pp. 178–190.</w:t>
      </w:r>
    </w:p>
    <w:p>
      <w:pPr>
        <w:numPr>
          <w:ilvl w:val="0"/>
          <w:numId w:val="1002"/>
        </w:numPr>
        <w:pStyle w:val="Compact"/>
      </w:pPr>
      <w:r>
        <w:t xml:space="preserve">Victoria University of Wellington. (2022). *Wellington Health Innovation Hub Strategic Plan*. Accessed via [VUW website].</w:t>
      </w:r>
    </w:p>
    <w:p>
      <w:pPr>
        <w:numPr>
          <w:ilvl w:val="0"/>
          <w:numId w:val="1002"/>
        </w:numPr>
        <w:pStyle w:val="Compact"/>
      </w:pPr>
      <w:r>
        <w:t xml:space="preserve">Statistics New Zealand. (2023). *Rural Healthcare Access in Aotearoa*. Report No. 789.</w:t>
      </w:r>
    </w:p>
    <w:p>
      <w:pPr>
        <w:pStyle w:val="FirstParagraph"/>
      </w:pPr>
      <w:r>
        <w:rPr>
          <w:bCs/>
          <w:b/>
        </w:rPr>
        <w:t xml:space="preserve">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Accessibility in New Zealand Wellington</dc:title>
  <dc:creator/>
  <dc:language>en</dc:language>
  <cp:keywords/>
  <dcterms:created xsi:type="dcterms:W3CDTF">2026-07-21T06:21:37Z</dcterms:created>
  <dcterms:modified xsi:type="dcterms:W3CDTF">2026-07-21T06:21:37Z</dcterms:modified>
</cp:coreProperties>
</file>

<file path=docProps/custom.xml><?xml version="1.0" encoding="utf-8"?>
<Properties xmlns="http://schemas.openxmlformats.org/officeDocument/2006/custom-properties" xmlns:vt="http://schemas.openxmlformats.org/officeDocument/2006/docPropsVTypes"/>
</file>