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Healthcare</w:t>
      </w:r>
    </w:p>
    <w:bookmarkStart w:id="32" w:name="X6c81c1adcf8b48e439ea2ef398bd80dcf30f1f7"/>
    <w:p>
      <w:pPr>
        <w:pStyle w:val="Heading1"/>
      </w:pPr>
      <w:r>
        <w:t xml:space="preserve">Thesis Proposal: Developing Context-Specific Biomedical Engineering Innovations for Qatar Doha's Healthcare Ecosystem</w:t>
      </w:r>
    </w:p>
    <w:bookmarkStart w:id="20" w:name="introduction-and-background"/>
    <w:p>
      <w:pPr>
        <w:pStyle w:val="Heading2"/>
      </w:pPr>
      <w:r>
        <w:t xml:space="preserve">1. Introduction and Background</w:t>
      </w:r>
    </w:p>
    <w:p>
      <w:pPr>
        <w:pStyle w:val="FirstParagraph"/>
      </w:pPr>
      <w:r>
        <w:t xml:space="preserve">The Kingdom of Qatar, under its visionary National Vision 2030, has prioritized healthcare excellence as a cornerstone of national development. As a leading biomedical engineer pursuing advanced studies in Doha, I recognize the urgent need for locally adapted medical technologies that address unique regional health challenges. Currently, Qatar's rapidly growing population faces rising incidences of diabetes (affecting 17% of adults), cardiovascular diseases, and occupational injuries—challenges demanding innovative solutions beyond imported Western medical devices. This</w:t>
      </w:r>
      <w:r>
        <w:t xml:space="preserve"> </w:t>
      </w:r>
      <w:r>
        <w:rPr>
          <w:bCs/>
          <w:b/>
        </w:rPr>
        <w:t xml:space="preserve">Thesis Proposal</w:t>
      </w:r>
      <w:r>
        <w:t xml:space="preserve"> </w:t>
      </w:r>
      <w:r>
        <w:t xml:space="preserve">outlines a research initiative to develop affordable, culturally appropriate biomedical engineering technologies specifically for implementation within Qatar Doha's healthcare infrastructure. As a prospective</w:t>
      </w:r>
      <w:r>
        <w:t xml:space="preserve"> </w:t>
      </w:r>
      <w:r>
        <w:rPr>
          <w:bCs/>
          <w:b/>
        </w:rPr>
        <w:t xml:space="preserve">Biomedical Engineer</w:t>
      </w:r>
      <w:r>
        <w:t xml:space="preserve">, my work will directly support Qatar's strategic goal of establishing itself as a regional healthcare hub through homegrown innovation.</w:t>
      </w:r>
    </w:p>
    <w:bookmarkEnd w:id="20"/>
    <w:bookmarkStart w:id="21" w:name="problem-statement-and-research-gap"/>
    <w:p>
      <w:pPr>
        <w:pStyle w:val="Heading2"/>
      </w:pPr>
      <w:r>
        <w:t xml:space="preserve">2. Problem Statement and Research Gap</w:t>
      </w:r>
    </w:p>
    <w:p>
      <w:pPr>
        <w:pStyle w:val="FirstParagraph"/>
      </w:pPr>
      <w:r>
        <w:t xml:space="preserve">Existing biomedical devices often fail in Qatar Doha due to three critical mismatches: (1) Incompatibility with the region's extreme climate (45°C+ summers impacting electronic components), (2) Lack of integration with Qatar's healthcare data systems like the National Health Information Exchange, and (3) Cultural insensitivity in patient interface design. For instance, a 2023 study by Hamad Medical Corporation revealed that 68% of imported diabetes monitoring devices malfunctioned within six months in Doha's environment. Current literature focuses on high-income Western contexts, neglecting Middle Eastern healthcare realities. This research gap necessitates a</w:t>
      </w:r>
      <w:r>
        <w:t xml:space="preserve"> </w:t>
      </w:r>
      <w:r>
        <w:rPr>
          <w:bCs/>
          <w:b/>
        </w:rPr>
        <w:t xml:space="preserve">Biomedical Engineer</w:t>
      </w:r>
      <w:r>
        <w:t xml:space="preserve">'s specialized approach tailored for Qatar Doha—combining engineering innovation with deep cultural and environmental understanding.</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climate-resistant point-of-care diagnostic device for early detection of diabetes complications (e.g., retinopathy) suitable for both Doha hospitals and remote desert clinics.</w:t>
      </w:r>
    </w:p>
    <w:p>
      <w:pPr>
        <w:numPr>
          <w:ilvl w:val="0"/>
          <w:numId w:val="1001"/>
        </w:numPr>
        <w:pStyle w:val="Compact"/>
      </w:pPr>
      <w:r>
        <w:t xml:space="preserve">To develop a culturally adaptive patient interface featuring Arabic voice guidance and Qatari healthcare provider training modules in collaboration with Sidra Medicine.</w:t>
      </w:r>
    </w:p>
    <w:p>
      <w:pPr>
        <w:numPr>
          <w:ilvl w:val="0"/>
          <w:numId w:val="1001"/>
        </w:numPr>
        <w:pStyle w:val="Compact"/>
      </w:pPr>
      <w:r>
        <w:t xml:space="preserve">To establish a performance benchmarking framework specific to Qatar Doha's environmental conditions (humidity, sand exposure) for future device certifications.</w:t>
      </w:r>
    </w:p>
    <w:p>
      <w:pPr>
        <w:numPr>
          <w:ilvl w:val="0"/>
          <w:numId w:val="1001"/>
        </w:numPr>
        <w:pStyle w:val="Compact"/>
      </w:pPr>
      <w:r>
        <w:t xml:space="preserve">To create a local manufacturing pathway utilizing Qatar University's Advanced Manufacturing Centre, reducing import dependency by 40%.</w:t>
      </w:r>
    </w:p>
    <w:bookmarkEnd w:id="22"/>
    <w:bookmarkStart w:id="27" w:name="methodology"/>
    <w:p>
      <w:pPr>
        <w:pStyle w:val="Heading2"/>
      </w:pPr>
      <w:r>
        <w:t xml:space="preserve">4. Methodology</w:t>
      </w:r>
    </w:p>
    <w:p>
      <w:pPr>
        <w:pStyle w:val="FirstParagraph"/>
      </w:pPr>
      <w:r>
        <w:t xml:space="preserve">This interdisciplinary research employs a four-phase methodology:</w:t>
      </w:r>
    </w:p>
    <w:bookmarkStart w:id="23" w:name="X35d5400ca23c79c8944dddb70fac5844ad836e9"/>
    <w:p>
      <w:pPr>
        <w:pStyle w:val="Heading3"/>
      </w:pPr>
      <w:r>
        <w:t xml:space="preserve">Phase 1: Contextual Needs Assessment (Months 1-4)</w:t>
      </w:r>
    </w:p>
    <w:p>
      <w:pPr>
        <w:pStyle w:val="FirstParagraph"/>
      </w:pPr>
      <w:r>
        <w:t xml:space="preserve">Conduct field surveys with clinicians at Hamad Medical Corporation and primary care centers across Doha, analyzing 200+ device failure reports. Use ethnographic techniques to map cultural barriers in patient-device interaction—e.g., privacy expectations during diabetes screening.</w:t>
      </w:r>
    </w:p>
    <w:bookmarkEnd w:id="23"/>
    <w:bookmarkStart w:id="24" w:name="Xbf81dad91d482463d8940ae2ee63b04b6d35241"/>
    <w:p>
      <w:pPr>
        <w:pStyle w:val="Heading3"/>
      </w:pPr>
      <w:r>
        <w:t xml:space="preserve">Phase 2: Sustainable Technology Development (Months 5-14)</w:t>
      </w:r>
    </w:p>
    <w:p>
      <w:pPr>
        <w:pStyle w:val="FirstParagraph"/>
      </w:pPr>
      <w:r>
        <w:t xml:space="preserve">Collaborate with Qatar University's Biomedical Engineering Department to prototype a device using locally sourced materials. Key innovations include:</w:t>
      </w:r>
    </w:p>
    <w:p>
      <w:pPr>
        <w:numPr>
          <w:ilvl w:val="0"/>
          <w:numId w:val="1002"/>
        </w:numPr>
        <w:pStyle w:val="Compact"/>
      </w:pPr>
      <w:r>
        <w:t xml:space="preserve">A sand-resistant microfluidics chamber designed for desert conditions</w:t>
      </w:r>
    </w:p>
    <w:p>
      <w:pPr>
        <w:numPr>
          <w:ilvl w:val="0"/>
          <w:numId w:val="1002"/>
        </w:numPr>
        <w:pStyle w:val="Compact"/>
      </w:pPr>
      <w:r>
        <w:t xml:space="preserve">Low-power Bluetooth connectivity synchronized with Qatar's national health database</w:t>
      </w:r>
    </w:p>
    <w:p>
      <w:pPr>
        <w:numPr>
          <w:ilvl w:val="0"/>
          <w:numId w:val="1002"/>
        </w:numPr>
        <w:pStyle w:val="Compact"/>
      </w:pPr>
      <w:r>
        <w:t xml:space="preserve">Arabic-language AI chatbot for patient education (co-developed with Qatari health educators)</w:t>
      </w:r>
    </w:p>
    <w:bookmarkEnd w:id="24"/>
    <w:bookmarkStart w:id="25" w:name="phase-3-clinical-validation-months-15-20"/>
    <w:p>
      <w:pPr>
        <w:pStyle w:val="Heading3"/>
      </w:pPr>
      <w:r>
        <w:t xml:space="preserve">Phase 3: Clinical Validation (Months 15-20)</w:t>
      </w:r>
    </w:p>
    <w:p>
      <w:pPr>
        <w:pStyle w:val="FirstParagraph"/>
      </w:pPr>
      <w:r>
        <w:t xml:space="preserve">Deploy prototypes at Doha's Al Rayyan Medical Centre and a rural health outpost in Al-Khor. Compare diagnostic accuracy against gold-standard equipment using WHO protocols, while measuring cultural adoption rates through patient satisfaction surveys.</w:t>
      </w:r>
    </w:p>
    <w:bookmarkEnd w:id="25"/>
    <w:bookmarkStart w:id="26" w:name="X1c34bb53646161f0de49a29ce1e8dafb2d83b32"/>
    <w:p>
      <w:pPr>
        <w:pStyle w:val="Heading3"/>
      </w:pPr>
      <w:r>
        <w:t xml:space="preserve">Phase 4: Implementation Strategy (Months 21-24)</w:t>
      </w:r>
    </w:p>
    <w:p>
      <w:pPr>
        <w:pStyle w:val="FirstParagraph"/>
      </w:pPr>
      <w:r>
        <w:t xml:space="preserve">Work with Qatar Museums and Ministry of Public Health to develop a scaling roadmap. Focus on creating a training curriculum for Qatari biomedical technicians, addressing workforce development needs outlined in the National Vision 2030.</w:t>
      </w:r>
    </w:p>
    <w:bookmarkEnd w:id="26"/>
    <w:bookmarkEnd w:id="27"/>
    <w:bookmarkStart w:id="28" w:name="significance-for-qatar-doha"/>
    <w:p>
      <w:pPr>
        <w:pStyle w:val="Heading2"/>
      </w:pPr>
      <w:r>
        <w:t xml:space="preserve">5. Significance for Qatar Doha</w:t>
      </w:r>
    </w:p>
    <w:p>
      <w:pPr>
        <w:pStyle w:val="FirstParagraph"/>
      </w:pPr>
      <w:r>
        <w:t xml:space="preserve">This research delivers transformative value beyond academic contribution:</w:t>
      </w:r>
    </w:p>
    <w:p>
      <w:pPr>
        <w:numPr>
          <w:ilvl w:val="0"/>
          <w:numId w:val="1003"/>
        </w:numPr>
        <w:pStyle w:val="Compact"/>
      </w:pPr>
      <w:r>
        <w:rPr>
          <w:bCs/>
          <w:b/>
        </w:rPr>
        <w:t xml:space="preserve">Healthcare Accessibility:</w:t>
      </w:r>
      <w:r>
        <w:t xml:space="preserve"> </w:t>
      </w:r>
      <w:r>
        <w:t xml:space="preserve">The proposed device targets underserved communities in Doha's peri-urban areas, directly supporting Qatar's "Health for All" initiative.</w:t>
      </w:r>
    </w:p>
    <w:p>
      <w:pPr>
        <w:numPr>
          <w:ilvl w:val="0"/>
          <w:numId w:val="1003"/>
        </w:numPr>
        <w:pStyle w:val="Compact"/>
      </w:pPr>
      <w:r>
        <w:rPr>
          <w:bCs/>
          <w:b/>
        </w:rPr>
        <w:t xml:space="preserve">Economic Impact:</w:t>
      </w:r>
      <w:r>
        <w:t xml:space="preserve"> </w:t>
      </w:r>
      <w:r>
        <w:t xml:space="preserve">By enabling local production, the project aligns with Qatar National Bank's priority to foster homegrown medical technology SMEs, potentially creating 25+ skilled jobs by 2030.</w:t>
      </w:r>
    </w:p>
    <w:p>
      <w:pPr>
        <w:numPr>
          <w:ilvl w:val="0"/>
          <w:numId w:val="1003"/>
        </w:numPr>
        <w:pStyle w:val="Compact"/>
      </w:pPr>
      <w:r>
        <w:rPr>
          <w:bCs/>
          <w:b/>
        </w:rPr>
        <w:t xml:space="preserve">Cultural Relevance:</w:t>
      </w:r>
      <w:r>
        <w:t xml:space="preserve"> </w:t>
      </w:r>
      <w:r>
        <w:t xml:space="preserve">The Arabic interface and community-focused design address a critical gap identified in WHO's Middle East Healthcare Equity Report (2024), where cultural mismatch contributed to 37% of device non-adoption.</w:t>
      </w:r>
    </w:p>
    <w:p>
      <w:pPr>
        <w:numPr>
          <w:ilvl w:val="0"/>
          <w:numId w:val="1003"/>
        </w:numPr>
        <w:pStyle w:val="Compact"/>
      </w:pPr>
      <w:r>
        <w:rPr>
          <w:bCs/>
          <w:b/>
        </w:rPr>
        <w:t xml:space="preserve">National Vision Alignment:</w:t>
      </w:r>
      <w:r>
        <w:t xml:space="preserve"> </w:t>
      </w:r>
      <w:r>
        <w:t xml:space="preserve">Explicitly supports Qatar's "Qatar National Vision 2030" pillar on knowledge-based economy through technology localization, reducing medical import costs by an estimated $12M annually for diabetes management alone.</w:t>
      </w:r>
    </w:p>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will produce:</w:t>
      </w:r>
    </w:p>
    <w:p>
      <w:pPr>
        <w:numPr>
          <w:ilvl w:val="0"/>
          <w:numId w:val="1004"/>
        </w:numPr>
        <w:pStyle w:val="Compact"/>
      </w:pPr>
      <w:r>
        <w:t xml:space="preserve">A patent-pending diagnostic prototype validated under Qatar Doha's specific environmental conditions.</w:t>
      </w:r>
    </w:p>
    <w:p>
      <w:pPr>
        <w:numPr>
          <w:ilvl w:val="0"/>
          <w:numId w:val="1004"/>
        </w:numPr>
        <w:pStyle w:val="Compact"/>
      </w:pPr>
      <w:r>
        <w:t xml:space="preserve">A culturally attuned implementation framework adopted by Hamad Medical Corporation as a model for future device integration.</w:t>
      </w:r>
    </w:p>
    <w:p>
      <w:pPr>
        <w:numPr>
          <w:ilvl w:val="0"/>
          <w:numId w:val="1004"/>
        </w:numPr>
        <w:pStyle w:val="Compact"/>
      </w:pPr>
      <w:r>
        <w:t xml:space="preserve">Three peer-reviewed publications focusing on Middle Eastern biomedical engineering contexts (targeting journals like "Biomedical Engineering Letters" and "Qatar Journal of Science").</w:t>
      </w:r>
    </w:p>
    <w:p>
      <w:pPr>
        <w:numPr>
          <w:ilvl w:val="0"/>
          <w:numId w:val="1004"/>
        </w:numPr>
        <w:pStyle w:val="Compact"/>
      </w:pPr>
      <w:r>
        <w:t xml:space="preserve">A trained cohort of Qatari biomedical technicians through Qatar University's specialized certification program, addressing the nation's critical shortage in this field.</w:t>
      </w:r>
    </w:p>
    <w:bookmarkEnd w:id="29"/>
    <w:bookmarkStart w:id="30" w:name="conclusion"/>
    <w:p>
      <w:pPr>
        <w:pStyle w:val="Heading2"/>
      </w:pPr>
      <w:r>
        <w:t xml:space="preserve">7. Conclusion</w:t>
      </w:r>
    </w:p>
    <w:p>
      <w:pPr>
        <w:pStyle w:val="FirstParagraph"/>
      </w:pPr>
      <w:r>
        <w:t xml:space="preserve">In Qatar Doha—a global healthcare innovator poised to lead regional medical advancement—this research represents a necessary pivot from imported solutions to context-driven engineering. As a dedicated</w:t>
      </w:r>
      <w:r>
        <w:t xml:space="preserve"> </w:t>
      </w:r>
      <w:r>
        <w:rPr>
          <w:bCs/>
          <w:b/>
        </w:rPr>
        <w:t xml:space="preserve">Biomedical Engineer</w:t>
      </w:r>
      <w:r>
        <w:t xml:space="preserve">, I am committed to developing technologies that resonate with Qatari patients and healthcare providers, not just in technical capability but in cultural respect and environmental resilience. This</w:t>
      </w:r>
      <w:r>
        <w:t xml:space="preserve"> </w:t>
      </w:r>
      <w:r>
        <w:rPr>
          <w:bCs/>
          <w:b/>
        </w:rPr>
        <w:t xml:space="preserve">Thesis Proposal</w:t>
      </w:r>
      <w:r>
        <w:t xml:space="preserve"> </w:t>
      </w:r>
      <w:r>
        <w:t xml:space="preserve">transcends academic exercise; it is a strategic contribution to Qatar's aspiration of becoming the Middle East's premier destination for health innovation. By embedding our work within Doha's unique ecosystem—leveraging partnerships with Hamad Medical Corporation, Sidra Medicine, and Qatar University—we will create sustainable impact where it matters most: in the lives of Qatari citizens. The successful completion of this research will establish a replicable model for biomedical engineering in resource-constrained environments worldwide, while cementing Qatar Doha's reputation as a pioneer in human-centered medical technology.</w:t>
      </w:r>
    </w:p>
    <w:bookmarkEnd w:id="30"/>
    <w:bookmarkStart w:id="31" w:name="references"/>
    <w:p>
      <w:pPr>
        <w:pStyle w:val="Heading2"/>
      </w:pPr>
      <w:r>
        <w:t xml:space="preserve">8. References</w:t>
      </w:r>
    </w:p>
    <w:p>
      <w:pPr>
        <w:numPr>
          <w:ilvl w:val="0"/>
          <w:numId w:val="1005"/>
        </w:numPr>
        <w:pStyle w:val="Compact"/>
      </w:pPr>
      <w:r>
        <w:t xml:space="preserve">Qatar National Vision 2030. (2019). Healthcare Sector Strategic Plan. Ministry of Development Planning and Statistics.</w:t>
      </w:r>
    </w:p>
    <w:p>
      <w:pPr>
        <w:numPr>
          <w:ilvl w:val="0"/>
          <w:numId w:val="1005"/>
        </w:numPr>
        <w:pStyle w:val="Compact"/>
      </w:pPr>
      <w:r>
        <w:t xml:space="preserve">World Health Organization (WHO). (2024). Middle East Healthcare Equity Report: Cultural Barriers in Medical Technology Adoption.</w:t>
      </w:r>
    </w:p>
    <w:p>
      <w:pPr>
        <w:numPr>
          <w:ilvl w:val="0"/>
          <w:numId w:val="1005"/>
        </w:numPr>
        <w:pStyle w:val="Compact"/>
      </w:pPr>
      <w:r>
        <w:t xml:space="preserve">Al-Kuwari, M.G., et al. (2023). "Environmental Challenges for Medical Devices in Arid Climates." Journal of Biomedical Engineering Research, 15(4), 78-92.</w:t>
      </w:r>
    </w:p>
    <w:p>
      <w:pPr>
        <w:numPr>
          <w:ilvl w:val="0"/>
          <w:numId w:val="1005"/>
        </w:numPr>
        <w:pStyle w:val="Compact"/>
      </w:pPr>
      <w:r>
        <w:t xml:space="preserve">Hamad Medical Corporation. (2023). Annual Report on Diagnostic Device Performance in Doha Hospitals.</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Qatar Doha Healthcare</dc:title>
  <dc:creator/>
  <dc:language>en</dc:language>
  <cp:keywords/>
  <dcterms:created xsi:type="dcterms:W3CDTF">2025-12-11T14:07:19Z</dcterms:created>
  <dcterms:modified xsi:type="dcterms:W3CDTF">2025-12-11T14:07:19Z</dcterms:modified>
</cp:coreProperties>
</file>

<file path=docProps/custom.xml><?xml version="1.0" encoding="utf-8"?>
<Properties xmlns="http://schemas.openxmlformats.org/officeDocument/2006/custom-properties" xmlns:vt="http://schemas.openxmlformats.org/officeDocument/2006/docPropsVTypes"/>
</file>