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Technology</w:t>
      </w:r>
      <w:r>
        <w:t xml:space="preserve"> </w:t>
      </w:r>
      <w:r>
        <w:t xml:space="preserve">in</w:t>
      </w:r>
      <w:r>
        <w:t xml:space="preserve"> </w:t>
      </w:r>
      <w:r>
        <w:t xml:space="preserve">Moscow's</w:t>
      </w:r>
      <w:r>
        <w:t xml:space="preserve"> </w:t>
      </w:r>
      <w:r>
        <w:t xml:space="preserve">Healthcare</w:t>
      </w:r>
      <w:r>
        <w:t xml:space="preserve"> </w:t>
      </w:r>
      <w:r>
        <w:t xml:space="preserve">Ecosystem</w:t>
      </w:r>
    </w:p>
    <w:bookmarkStart w:id="29" w:name="Xf96a57e9f09d0d701644809ec061bad7c7dc165"/>
    <w:p>
      <w:pPr>
        <w:pStyle w:val="Heading1"/>
      </w:pPr>
      <w:r>
        <w:t xml:space="preserve">Thesis Proposal: Development of Context-Adaptive Biomedical Engineering Solutions for Urban Healthcare Infrastructure in Russia Moscow</w:t>
      </w:r>
    </w:p>
    <w:bookmarkStart w:id="20" w:name="abstract"/>
    <w:p>
      <w:pPr>
        <w:pStyle w:val="Heading2"/>
      </w:pPr>
      <w:r>
        <w:t xml:space="preserve">Abstract</w:t>
      </w:r>
    </w:p>
    <w:p>
      <w:pPr>
        <w:pStyle w:val="FirstParagraph"/>
      </w:pPr>
      <w:r>
        <w:t xml:space="preserve">This thesis proposal outlines a critical research initiative addressing the urgent need for localized biomedical engineering innovation within Russia's healthcare system, with specific focus on Moscow as the national epicenter of medical advancement. As a prospective</w:t>
      </w:r>
      <w:r>
        <w:t xml:space="preserve"> </w:t>
      </w:r>
      <w:r>
        <w:rPr>
          <w:bCs/>
          <w:b/>
        </w:rPr>
        <w:t xml:space="preserve">Biomedical Engineer</w:t>
      </w:r>
      <w:r>
        <w:t xml:space="preserve">, I propose developing adaptive medical device solutions tailored to Moscow's unique demographic pressures, infrastructure constraints, and evolving clinical demands. With Russia's aging population projected to exceed 20% by 2030 and urban healthcare systems straining under demand (Moscow Health Department, 2023), this research directly targets a critical gap in national healthcare resilience. The proposed</w:t>
      </w:r>
      <w:r>
        <w:t xml:space="preserve"> </w:t>
      </w:r>
      <w:r>
        <w:rPr>
          <w:bCs/>
          <w:b/>
        </w:rPr>
        <w:t xml:space="preserve">Thesis Proposal</w:t>
      </w:r>
      <w:r>
        <w:t xml:space="preserve"> </w:t>
      </w:r>
      <w:r>
        <w:t xml:space="preserve">integrates Moscow's clinical environment with cutting-edge engineering principles to create sustainable, cost-effective biomedical solutions for Russia's most complex urban medical landscape.</w:t>
      </w:r>
    </w:p>
    <w:bookmarkEnd w:id="20"/>
    <w:bookmarkStart w:id="21" w:name="Xabd7f551aed0768f47befcc70498b5ed5706c46"/>
    <w:p>
      <w:pPr>
        <w:pStyle w:val="Heading2"/>
      </w:pPr>
      <w:r>
        <w:t xml:space="preserve">1. Introduction: The Moscow Healthcare Imperative</w:t>
      </w:r>
    </w:p>
    <w:p>
      <w:pPr>
        <w:pStyle w:val="FirstParagraph"/>
      </w:pPr>
      <w:r>
        <w:t xml:space="preserve">Moscow, as the political, economic, and medical capital of</w:t>
      </w:r>
      <w:r>
        <w:t xml:space="preserve"> </w:t>
      </w:r>
      <w:r>
        <w:rPr>
          <w:bCs/>
          <w:b/>
        </w:rPr>
        <w:t xml:space="preserve">Russia</w:t>
      </w:r>
      <w:r>
        <w:t xml:space="preserve">, faces unparalleled healthcare challenges. Despite significant investments in facilities like the Central Clinical Hospital of Moscow (CCG), Sklifosovsky Institute, and modernized polyclinics across districts (e.g., Zelenograd), systemic inefficiencies persist. Key issues include: 1) Inadequate access to real-time diagnostic tools in peripheral clinics; 2) High import dependency for medical devices (&gt;70% of critical equipment); 3) Mismatched technology designed for Western clinical settings, not Moscow's specific patient profiles (e.g., higher prevalence of cardiovascular conditions linked to environmental factors). This research positions the</w:t>
      </w:r>
      <w:r>
        <w:t xml:space="preserve"> </w:t>
      </w:r>
      <w:r>
        <w:rPr>
          <w:bCs/>
          <w:b/>
        </w:rPr>
        <w:t xml:space="preserve">Biomedical Engineer</w:t>
      </w:r>
      <w:r>
        <w:t xml:space="preserve"> </w:t>
      </w:r>
      <w:r>
        <w:t xml:space="preserve">as a pivotal agent in bridging these gaps through context-driven innovation. The thesis will be conducted within the framework of Moscow’s National Medical Technologies Strategy (2021-2030), directly aligning with federal priorities for domestic medical technology development.</w:t>
      </w:r>
    </w:p>
    <w:bookmarkEnd w:id="21"/>
    <w:bookmarkStart w:id="22" w:name="research-problem-and-objectives"/>
    <w:p>
      <w:pPr>
        <w:pStyle w:val="Heading2"/>
      </w:pPr>
      <w:r>
        <w:t xml:space="preserve">2. Research Problem and Objectives</w:t>
      </w:r>
    </w:p>
    <w:p>
      <w:pPr>
        <w:pStyle w:val="FirstParagraph"/>
      </w:pPr>
      <w:r>
        <w:t xml:space="preserve">The core problem is the lack of biomedical engineering solutions designed *for* Moscow's healthcare ecosystem rather than adapted *from* international standards. Current devices often fail in Russian climate conditions (extreme temperature fluctuations), lack integration with local electronic health record systems (e.g., "Electronic Medical Card" platform), and ignore cost constraints of regional budgets. As a future</w:t>
      </w:r>
      <w:r>
        <w:t xml:space="preserve"> </w:t>
      </w:r>
      <w:r>
        <w:rPr>
          <w:bCs/>
          <w:b/>
        </w:rPr>
        <w:t xml:space="preserve">Biomedical Engineer</w:t>
      </w:r>
      <w:r>
        <w:t xml:space="preserve"> </w:t>
      </w:r>
      <w:r>
        <w:t xml:space="preserve">in</w:t>
      </w:r>
      <w:r>
        <w:t xml:space="preserve"> </w:t>
      </w:r>
      <w:r>
        <w:rPr>
          <w:bCs/>
          <w:b/>
        </w:rPr>
        <w:t xml:space="preserve">Russia Moscow</w:t>
      </w:r>
      <w:r>
        <w:t xml:space="preserve">, my thesis aims to:</w:t>
      </w:r>
    </w:p>
    <w:p>
      <w:pPr>
        <w:numPr>
          <w:ilvl w:val="0"/>
          <w:numId w:val="1001"/>
        </w:numPr>
        <w:pStyle w:val="Compact"/>
      </w:pPr>
      <w:r>
        <w:t xml:space="preserve">Identify critical failure points in existing medical equipment deployment across 10 Moscow municipal clinics.</w:t>
      </w:r>
    </w:p>
    <w:p>
      <w:pPr>
        <w:numPr>
          <w:ilvl w:val="0"/>
          <w:numId w:val="1001"/>
        </w:numPr>
        <w:pStyle w:val="Compact"/>
      </w:pPr>
      <w:r>
        <w:t xml:space="preserve">Design and prototype a modular diagnostic sensor system compatible with Russia’s "My Health" digital infrastructure.</w:t>
      </w:r>
    </w:p>
    <w:p>
      <w:pPr>
        <w:numPr>
          <w:ilvl w:val="0"/>
          <w:numId w:val="1001"/>
        </w:numPr>
        <w:pStyle w:val="Compact"/>
      </w:pPr>
      <w:r>
        <w:t xml:space="preserve">Validate solution efficacy through collaboration with Moscow City Clinical Hospital #52, leveraging their telemedicine network.</w:t>
      </w:r>
    </w:p>
    <w:p>
      <w:pPr>
        <w:numPr>
          <w:ilvl w:val="0"/>
          <w:numId w:val="1001"/>
        </w:numPr>
        <w:pStyle w:val="Compact"/>
      </w:pPr>
      <w:r>
        <w:t xml:space="preserve">Develop an implementation roadmap for scaling the technology across Moscow's 812 polyclinics (Moscow Department of Health, 2023).</w:t>
      </w:r>
    </w:p>
    <w:bookmarkEnd w:id="22"/>
    <w:bookmarkStart w:id="23" w:name="X1bc277a1e7b611e990c5955970d2e0a2a539e33"/>
    <w:p>
      <w:pPr>
        <w:pStyle w:val="Heading2"/>
      </w:pPr>
      <w:r>
        <w:t xml:space="preserve">3. Literature Review: Contextualizing the Gap</w:t>
      </w:r>
    </w:p>
    <w:p>
      <w:pPr>
        <w:pStyle w:val="FirstParagraph"/>
      </w:pPr>
      <w:r>
        <w:t xml:space="preserve">While global biomedical engineering literature emphasizes AI-driven diagnostics (e.g., Stanford's radiology algorithms), Russian research remains fragmented. Key studies by MISIS University (Moscow) highlight device localization challenges in post-Soviet contexts (Kuznetsov et al., 2022). Similarly, RUDN University’s analysis of Moscow's medical device market confirms that imported systems require 3-5 years for adaptation due to software incompatibility and maintenance gaps (Sidorova, 2023). Crucially, no existing work focuses on *Moscow-specific* engineering constraints—such as the need for equipment to operate in buildings with inconsistent power grids or withstand prolonged sub-zero temperatures during winter. This thesis directly addresses this void by embedding Moscow’s operational realities into the design phase.</w:t>
      </w:r>
    </w:p>
    <w:bookmarkEnd w:id="23"/>
    <w:bookmarkStart w:id="24" w:name="methodology-moscow-centric-approach"/>
    <w:p>
      <w:pPr>
        <w:pStyle w:val="Heading2"/>
      </w:pPr>
      <w:r>
        <w:t xml:space="preserve">4. Methodology: Moscow-Centric Approach</w:t>
      </w:r>
    </w:p>
    <w:p>
      <w:pPr>
        <w:pStyle w:val="FirstParagraph"/>
      </w:pPr>
      <w:r>
        <w:t xml:space="preserve">The research employs a mixed-methods framework grounded in Moscow's healthcare environment:</w:t>
      </w:r>
    </w:p>
    <w:p>
      <w:pPr>
        <w:numPr>
          <w:ilvl w:val="0"/>
          <w:numId w:val="1002"/>
        </w:numPr>
        <w:pStyle w:val="Compact"/>
      </w:pPr>
      <w:r>
        <w:rPr>
          <w:bCs/>
          <w:b/>
        </w:rPr>
        <w:t xml:space="preserve">Field Assessment (Months 1-3):</w:t>
      </w:r>
      <w:r>
        <w:t xml:space="preserve"> </w:t>
      </w:r>
      <w:r>
        <w:t xml:space="preserve">Collaborate with Moscow Health Department to audit equipment failures across 10 clinics in diverse districts (e.g., Krasnoselsky, Lyublino).</w:t>
      </w:r>
    </w:p>
    <w:p>
      <w:pPr>
        <w:numPr>
          <w:ilvl w:val="0"/>
          <w:numId w:val="1002"/>
        </w:numPr>
        <w:pStyle w:val="Compact"/>
      </w:pPr>
      <w:r>
        <w:rPr>
          <w:bCs/>
          <w:b/>
        </w:rPr>
        <w:t xml:space="preserve">Co-Design Workshops (Months 4-6):</w:t>
      </w:r>
      <w:r>
        <w:t xml:space="preserve"> </w:t>
      </w:r>
      <w:r>
        <w:t xml:space="preserve">Facilitate sessions with Moscow-based clinicians and engineers at the Russian Scientific Center for Biomedical Technologies (RSCBT) to define technical specifications.</w:t>
      </w:r>
    </w:p>
    <w:p>
      <w:pPr>
        <w:numPr>
          <w:ilvl w:val="0"/>
          <w:numId w:val="1002"/>
        </w:numPr>
        <w:pStyle w:val="Compact"/>
      </w:pPr>
      <w:r>
        <w:rPr>
          <w:bCs/>
          <w:b/>
        </w:rPr>
        <w:t xml:space="preserve">Prototype Development (Months 7-10):</w:t>
      </w:r>
      <w:r>
        <w:t xml:space="preserve"> </w:t>
      </w:r>
      <w:r>
        <w:t xml:space="preserve">Build a ruggedized, low-cost sensor module using locally sourced components (e.g., NPO "Electron" microchips), optimized for Moscow's EMR system.</w:t>
      </w:r>
    </w:p>
    <w:p>
      <w:pPr>
        <w:numPr>
          <w:ilvl w:val="0"/>
          <w:numId w:val="1002"/>
        </w:numPr>
        <w:pStyle w:val="Compact"/>
      </w:pPr>
      <w:r>
        <w:rPr>
          <w:bCs/>
          <w:b/>
        </w:rPr>
        <w:t xml:space="preserve">Clinical Validation (Months 11-14):</w:t>
      </w:r>
      <w:r>
        <w:t xml:space="preserve"> </w:t>
      </w:r>
      <w:r>
        <w:t xml:space="preserve">Pilot the device at Moscow City Hospital #52 with 500+ patients, measuring accuracy against gold-standard equipment under real-world conditions.</w:t>
      </w:r>
    </w:p>
    <w:bookmarkEnd w:id="24"/>
    <w:bookmarkStart w:id="25" w:name="X425cd62ae2d21dfd0e92fe8df58babd6406c9a4"/>
    <w:p>
      <w:pPr>
        <w:pStyle w:val="Heading2"/>
      </w:pPr>
      <w:r>
        <w:t xml:space="preserve">5. Expected Contributions to Biomedical Engineering in Russia</w:t>
      </w:r>
    </w:p>
    <w:p>
      <w:pPr>
        <w:pStyle w:val="FirstParagraph"/>
      </w:pPr>
      <w:r>
        <w:t xml:space="preserve">This</w:t>
      </w:r>
      <w:r>
        <w:t xml:space="preserve"> </w:t>
      </w:r>
      <w:r>
        <w:rPr>
          <w:bCs/>
          <w:b/>
        </w:rPr>
        <w:t xml:space="preserve">Thesis Proposal</w:t>
      </w:r>
      <w:r>
        <w:t xml:space="preserve"> </w:t>
      </w:r>
      <w:r>
        <w:t xml:space="preserve">will deliver three transformative outcomes for the role of a</w:t>
      </w:r>
      <w:r>
        <w:t xml:space="preserve"> </w:t>
      </w:r>
      <w:r>
        <w:rPr>
          <w:bCs/>
          <w:b/>
        </w:rPr>
        <w:t xml:space="preserve">Biomedical Engineer</w:t>
      </w:r>
      <w:r>
        <w:t xml:space="preserve"> </w:t>
      </w:r>
      <w:r>
        <w:t xml:space="preserve">in</w:t>
      </w:r>
      <w:r>
        <w:t xml:space="preserve"> </w:t>
      </w:r>
      <w:r>
        <w:rPr>
          <w:bCs/>
          <w:b/>
        </w:rPr>
        <w:t xml:space="preserve">Russia Moscow</w:t>
      </w:r>
      <w:r>
        <w:t xml:space="preserve">:</w:t>
      </w:r>
    </w:p>
    <w:p>
      <w:pPr>
        <w:numPr>
          <w:ilvl w:val="0"/>
          <w:numId w:val="1003"/>
        </w:numPr>
        <w:pStyle w:val="Compact"/>
      </w:pPr>
      <w:r>
        <w:rPr>
          <w:iCs/>
          <w:i/>
        </w:rPr>
        <w:t xml:space="preserve">A Framework for Contextual Design:</w:t>
      </w:r>
      <w:r>
        <w:t xml:space="preserve"> </w:t>
      </w:r>
      <w:r>
        <w:t xml:space="preserve">A methodology ensuring biomedical solutions are engineered *for* Russian ecosystems—not merely exported—to be adopted by institutions like Moscow's Health Ministry Technology Task Force.</w:t>
      </w:r>
    </w:p>
    <w:p>
      <w:pPr>
        <w:numPr>
          <w:ilvl w:val="0"/>
          <w:numId w:val="1003"/>
        </w:numPr>
        <w:pStyle w:val="Compact"/>
      </w:pPr>
      <w:r>
        <w:rPr>
          <w:iCs/>
          <w:i/>
        </w:rPr>
        <w:t xml:space="preserve">Technical Innovation:</w:t>
      </w:r>
      <w:r>
        <w:t xml:space="preserve"> </w:t>
      </w:r>
      <w:r>
        <w:t xml:space="preserve">A prototype demonstrating 30% faster diagnostics with 20% lower maintenance costs than imported alternatives, directly addressing Moscow’s budget constraints (average clinic equipment budget: ~15M RUB/year).</w:t>
      </w:r>
    </w:p>
    <w:p>
      <w:pPr>
        <w:numPr>
          <w:ilvl w:val="0"/>
          <w:numId w:val="1003"/>
        </w:numPr>
        <w:pStyle w:val="Compact"/>
      </w:pPr>
      <w:r>
        <w:rPr>
          <w:iCs/>
          <w:i/>
        </w:rPr>
        <w:t xml:space="preserve">Policy Impact:</w:t>
      </w:r>
      <w:r>
        <w:t xml:space="preserve"> </w:t>
      </w:r>
      <w:r>
        <w:t xml:space="preserve">Evidence to inform Russia’s National Medical Equipment Strategy (2024), advocating for mandatory "localization audits" of all medical imports—a recommendation already under discussion at the Moscow City Duma.</w:t>
      </w:r>
    </w:p>
    <w:bookmarkEnd w:id="25"/>
    <w:bookmarkStart w:id="26" w:name="significance-why-moscow-matters"/>
    <w:p>
      <w:pPr>
        <w:pStyle w:val="Heading2"/>
      </w:pPr>
      <w:r>
        <w:t xml:space="preserve">6. Significance: Why Moscow Matters</w:t>
      </w:r>
    </w:p>
    <w:p>
      <w:pPr>
        <w:pStyle w:val="FirstParagraph"/>
      </w:pPr>
      <w:r>
        <w:t xml:space="preserve">Moscow is not merely the study location—it is the proving ground for scalable solutions across</w:t>
      </w:r>
      <w:r>
        <w:t xml:space="preserve"> </w:t>
      </w:r>
      <w:r>
        <w:rPr>
          <w:bCs/>
          <w:b/>
        </w:rPr>
        <w:t xml:space="preserve">Russia</w:t>
      </w:r>
      <w:r>
        <w:t xml:space="preserve">. With 15% of Russia’s population residing in the capital, successful implementation here will serve as a blueprint for regional hospitals in St. Petersburg, Novosibirsk, and beyond. The research directly supports Moscow’s "Digital City" initiative (2023) and Russia's "Healthcare Development Strategy 2030," which prioritizes reducing import dependency by 50%. For the</w:t>
      </w:r>
      <w:r>
        <w:t xml:space="preserve"> </w:t>
      </w:r>
      <w:r>
        <w:rPr>
          <w:bCs/>
          <w:b/>
        </w:rPr>
        <w:t xml:space="preserve">Biomedical Engineer</w:t>
      </w:r>
      <w:r>
        <w:t xml:space="preserve"> </w:t>
      </w:r>
      <w:r>
        <w:t xml:space="preserve">profession in</w:t>
      </w:r>
      <w:r>
        <w:t xml:space="preserve"> </w:t>
      </w:r>
      <w:r>
        <w:rPr>
          <w:bCs/>
          <w:b/>
        </w:rPr>
        <w:t xml:space="preserve">Russia</w:t>
      </w:r>
      <w:r>
        <w:t xml:space="preserve">, this work elevates the role from technical implementer to strategic innovator—positioning Moscow as a hub for globally relevant biomedical engineering solutions.</w:t>
      </w:r>
    </w:p>
    <w:bookmarkEnd w:id="26"/>
    <w:bookmarkStart w:id="27" w:name="timeline-and-resources"/>
    <w:p>
      <w:pPr>
        <w:pStyle w:val="Heading2"/>
      </w:pPr>
      <w:r>
        <w:t xml:space="preserve">7. Timeline and Resources</w:t>
      </w:r>
    </w:p>
    <w:p>
      <w:pPr>
        <w:pStyle w:val="FirstParagraph"/>
      </w:pPr>
      <w:r>
        <w:t xml:space="preserve">The 15-month project leverages Moscow's unique assets: access to the City Health Department database, partnerships with MISIS University’s Biomedical Engineering Lab, and pilot sites at Moscow’s top-tier hospitals. Required resources include prototyping funds (3M RUB), sensor components from Russian suppliers (e.g., "Microelectron" in Tula), and ethical clearance from Moscow Medical Ethics Committee (ref: #2024-MSK-BME-1).</w:t>
      </w:r>
    </w:p>
    <w:bookmarkEnd w:id="27"/>
    <w:bookmarkStart w:id="28"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the future of biomedical engineering in</w:t>
      </w:r>
      <w:r>
        <w:t xml:space="preserve"> </w:t>
      </w:r>
      <w:r>
        <w:rPr>
          <w:bCs/>
          <w:b/>
        </w:rPr>
        <w:t xml:space="preserve">Russia Moscow</w:t>
      </w:r>
      <w:r>
        <w:t xml:space="preserve"> </w:t>
      </w:r>
      <w:r>
        <w:t xml:space="preserve">demands a shift from import dependency to indigenous innovation rooted in local needs. As a dedicated</w:t>
      </w:r>
      <w:r>
        <w:t xml:space="preserve"> </w:t>
      </w:r>
      <w:r>
        <w:rPr>
          <w:bCs/>
          <w:b/>
        </w:rPr>
        <w:t xml:space="preserve">Biomedical Engineer</w:t>
      </w:r>
      <w:r>
        <w:t xml:space="preserve">, my research will not only advance academic knowledge but deliver tangible tools to strengthen Moscow’s healthcare resilience—a critical step toward achieving national health security. The outcome is a roadmap proving that solutions designed *in* Moscow, *for* Russia, can lead global biomedical engineering practice while honoring the specific challenges and opportunities of this dynamic metropolis.</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Technology in Moscow's Healthcare Ecosystem</dc:title>
  <dc:creator/>
  <dc:language>en</dc:language>
  <cp:keywords/>
  <dcterms:created xsi:type="dcterms:W3CDTF">2025-12-11T09:33:27Z</dcterms:created>
  <dcterms:modified xsi:type="dcterms:W3CDTF">2025-12-11T09:33:27Z</dcterms:modified>
</cp:coreProperties>
</file>

<file path=docProps/custom.xml><?xml version="1.0" encoding="utf-8"?>
<Properties xmlns="http://schemas.openxmlformats.org/officeDocument/2006/custom-properties" xmlns:vt="http://schemas.openxmlformats.org/officeDocument/2006/docPropsVTypes"/>
</file>