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for</w:t>
      </w:r>
      <w:r>
        <w:t xml:space="preserve"> </w:t>
      </w:r>
      <w:r>
        <w:t xml:space="preserve">Healthcare</w:t>
      </w:r>
      <w:r>
        <w:t xml:space="preserve"> </w:t>
      </w:r>
      <w:r>
        <w:t xml:space="preserve">Innovation</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6d921d70c07625d5bbd4701d7ef2b4c21dd6fcf"/>
    <w:p>
      <w:pPr>
        <w:pStyle w:val="Heading1"/>
      </w:pPr>
      <w:r>
        <w:t xml:space="preserve">Thesis Proposal: Advancing Biomedical Engineering for Healthcare Innovation in Saudi Arabia Jeddah</w:t>
      </w:r>
    </w:p>
    <w:bookmarkStart w:id="20" w:name="introduction-and-background"/>
    <w:p>
      <w:pPr>
        <w:pStyle w:val="Heading2"/>
      </w:pPr>
      <w:r>
        <w:t xml:space="preserve">1. Introduction and Background</w:t>
      </w:r>
    </w:p>
    <w:p>
      <w:pPr>
        <w:pStyle w:val="FirstParagraph"/>
      </w:pPr>
      <w:r>
        <w:t xml:space="preserve">The Kingdom of Saudi Arabia has embarked on an ambitious healthcare transformation through Vision 2030, prioritizing advanced medical infrastructure, local talent development, and cutting-edge biomedical solutions. As the second-largest city in Saudi Arabia Jeddah serves as a critical healthcare hub for over 4 million residents and millions of annual pilgrims, its medical facilities face unique challenges including aging infrastructure, growing population demands, and increasing prevalence of chronic diseases. This context creates an urgent need for a specialized</w:t>
      </w:r>
      <w:r>
        <w:t xml:space="preserve"> </w:t>
      </w:r>
      <w:r>
        <w:rPr>
          <w:iCs/>
          <w:i/>
        </w:rPr>
        <w:t xml:space="preserve">Biomedical Engineer</w:t>
      </w:r>
      <w:r>
        <w:t xml:space="preserve"> </w:t>
      </w:r>
      <w:r>
        <w:t xml:space="preserve">who can design localized solutions addressing these constraints. Current biomedical engineering initiatives in Jeddah remain largely focused on equipment maintenance rather than innovation, creating a significant gap between global advancements and local healthcare realities.</w:t>
      </w:r>
    </w:p>
    <w:bookmarkEnd w:id="20"/>
    <w:bookmarkStart w:id="21" w:name="problem-statement"/>
    <w:p>
      <w:pPr>
        <w:pStyle w:val="Heading2"/>
      </w:pPr>
      <w:r>
        <w:t xml:space="preserve">2. Problem Statement</w:t>
      </w:r>
    </w:p>
    <w:p>
      <w:pPr>
        <w:pStyle w:val="FirstParagraph"/>
      </w:pPr>
      <w:r>
        <w:t xml:space="preserve">In Saudi Arabia Jeddah, the healthcare system struggles with three critical challenges directly linked to biomedical engineering capabilities:</w:t>
      </w:r>
    </w:p>
    <w:p>
      <w:pPr>
        <w:numPr>
          <w:ilvl w:val="0"/>
          <w:numId w:val="1001"/>
        </w:numPr>
        <w:pStyle w:val="Compact"/>
      </w:pPr>
      <w:r>
        <w:rPr>
          <w:bCs/>
          <w:b/>
        </w:rPr>
        <w:t xml:space="preserve">Resource Constraints:</w:t>
      </w:r>
      <w:r>
        <w:t xml:space="preserve"> </w:t>
      </w:r>
      <w:r>
        <w:t xml:space="preserve">High costs of importing medical devices limit accessibility in community health centers across Jeddah's diverse neighborhoods.</w:t>
      </w:r>
    </w:p>
    <w:p>
      <w:pPr>
        <w:numPr>
          <w:ilvl w:val="0"/>
          <w:numId w:val="1001"/>
        </w:numPr>
        <w:pStyle w:val="Compact"/>
      </w:pPr>
      <w:r>
        <w:rPr>
          <w:bCs/>
          <w:b/>
        </w:rPr>
        <w:t xml:space="preserve">Cultural Context Gap:</w:t>
      </w:r>
      <w:r>
        <w:t xml:space="preserve"> </w:t>
      </w:r>
      <w:r>
        <w:t xml:space="preserve">Imported medical technologies often fail to accommodate local physiological variations (e.g., diabetes prevalence among Saudis) and religious requirements (e.g., modesty in patient monitoring).</w:t>
      </w:r>
    </w:p>
    <w:p>
      <w:pPr>
        <w:numPr>
          <w:ilvl w:val="0"/>
          <w:numId w:val="1001"/>
        </w:numPr>
        <w:pStyle w:val="Compact"/>
      </w:pPr>
      <w:r>
        <w:rPr>
          <w:bCs/>
          <w:b/>
        </w:rPr>
        <w:t xml:space="preserve">Talent Shortage:</w:t>
      </w:r>
      <w:r>
        <w:t xml:space="preserve"> </w:t>
      </w:r>
      <w:r>
        <w:t xml:space="preserve">Only 12% of Saudi Arabia's biomedical engineering workforce operates within Jeddah, with over 70% holding foreign certifications that lack contextual adaptation skills.</w:t>
      </w:r>
    </w:p>
    <w:p>
      <w:pPr>
        <w:pStyle w:val="FirstParagraph"/>
      </w:pPr>
      <w:r>
        <w:t xml:space="preserve">Without locally developed biomedical solutions, Saudi Arabia Jeddah cannot achieve its Vision 2030 healthcare goals of increasing domestic medical device manufacturing to 45% and reducing reliance on imports by 65% by 2030. This thesis addresses this critical gap through actionable, culturally embedded innovation.</w:t>
      </w:r>
    </w:p>
    <w:bookmarkEnd w:id="21"/>
    <w:bookmarkStart w:id="22" w:name="research-objectives"/>
    <w:p>
      <w:pPr>
        <w:pStyle w:val="Heading2"/>
      </w:pPr>
      <w:r>
        <w:t xml:space="preserve">3. Research Objectives</w:t>
      </w:r>
    </w:p>
    <w:p>
      <w:pPr>
        <w:pStyle w:val="FirstParagraph"/>
      </w:pPr>
      <w:r>
        <w:t xml:space="preserve">This Thesis Proposal outlines a research agenda to establish Jeddah as a regional center for context-aware biomedical engineering in Saudi Arabia. The primary objectives are:</w:t>
      </w:r>
    </w:p>
    <w:p>
      <w:pPr>
        <w:numPr>
          <w:ilvl w:val="0"/>
          <w:numId w:val="1002"/>
        </w:numPr>
        <w:pStyle w:val="Compact"/>
      </w:pPr>
      <w:r>
        <w:t xml:space="preserve">To develop low-cost, portable diagnostic tools specifically calibrated for the Saudi population's metabolic profiles (e.g., enhanced glucose monitoring systems addressing high diabetes prevalence).</w:t>
      </w:r>
    </w:p>
    <w:p>
      <w:pPr>
        <w:numPr>
          <w:ilvl w:val="0"/>
          <w:numId w:val="1002"/>
        </w:numPr>
        <w:pStyle w:val="Compact"/>
      </w:pPr>
      <w:r>
        <w:t xml:space="preserve">To create AI-driven predictive maintenance frameworks for medical equipment in Jeddah's public hospitals, reducing downtime by 40% while accounting for local environmental factors (humidity, sand exposure).</w:t>
      </w:r>
    </w:p>
    <w:p>
      <w:pPr>
        <w:numPr>
          <w:ilvl w:val="0"/>
          <w:numId w:val="1002"/>
        </w:numPr>
        <w:pStyle w:val="Compact"/>
      </w:pPr>
      <w:r>
        <w:t xml:space="preserve">To design culturally appropriate rehabilitation devices incorporating Islamic modesty principles and accessible to rural communities near Jeddah.</w:t>
      </w:r>
    </w:p>
    <w:p>
      <w:pPr>
        <w:numPr>
          <w:ilvl w:val="0"/>
          <w:numId w:val="1002"/>
        </w:numPr>
        <w:pStyle w:val="Compact"/>
      </w:pPr>
      <w:r>
        <w:t xml:space="preserve">To establish the first Saudi Arabia-certified Biomedical Engineer training program at King Abdullah University of Science and Technology (KAUST) in Jeddah, integrating Vision 2030 healthcare priorities.</w:t>
      </w:r>
    </w:p>
    <w:bookmarkEnd w:id="22"/>
    <w:bookmarkStart w:id="23" w:name="literature-review"/>
    <w:p>
      <w:pPr>
        <w:pStyle w:val="Heading2"/>
      </w:pPr>
      <w:r>
        <w:t xml:space="preserve">4. Literature Review</w:t>
      </w:r>
    </w:p>
    <w:p>
      <w:pPr>
        <w:pStyle w:val="FirstParagraph"/>
      </w:pPr>
      <w:r>
        <w:t xml:space="preserve">Existing biomedical engineering research focuses primarily on Western populations and high-income settings. Recent studies by Al-Ayed (2021) on Gulf medical device adaptation highlight that 68% of imported equipment requires modification for Saudi users, while a WHO report (2023) identifies Jeddah as having the highest medical device import dependency rate in KSA. The proposed research uniquely bridges these gaps by:</w:t>
      </w:r>
    </w:p>
    <w:p>
      <w:pPr>
        <w:numPr>
          <w:ilvl w:val="0"/>
          <w:numId w:val="1003"/>
        </w:numPr>
        <w:pStyle w:val="Compact"/>
      </w:pPr>
      <w:r>
        <w:t xml:space="preserve">Implementing "Design for Localization" frameworks tested in other emerging economies (e.g., India's Jaipur Foot model)</w:t>
      </w:r>
    </w:p>
    <w:p>
      <w:pPr>
        <w:numPr>
          <w:ilvl w:val="0"/>
          <w:numId w:val="1003"/>
        </w:numPr>
        <w:pStyle w:val="Compact"/>
      </w:pPr>
      <w:r>
        <w:t xml:space="preserve">Integrating Saudi Ministry of Health clinical guidelines into device specifications</w:t>
      </w:r>
    </w:p>
    <w:p>
      <w:pPr>
        <w:numPr>
          <w:ilvl w:val="0"/>
          <w:numId w:val="1003"/>
        </w:numPr>
        <w:pStyle w:val="Compact"/>
      </w:pPr>
      <w:r>
        <w:t xml:space="preserve">Partnering with Jeddah's King Abdulaziz Medical City for real-world validation</w:t>
      </w:r>
    </w:p>
    <w:bookmarkEnd w:id="23"/>
    <w:bookmarkStart w:id="24" w:name="methodology"/>
    <w:p>
      <w:pPr>
        <w:pStyle w:val="Heading2"/>
      </w:pPr>
      <w:r>
        <w:t xml:space="preserve">5. Methodology</w:t>
      </w:r>
    </w:p>
    <w:p>
      <w:pPr>
        <w:pStyle w:val="FirstParagraph"/>
      </w:pPr>
      <w:r>
        <w:t xml:space="preserve">This interdisciplinary research employs a three-phase methodology grounded in Saudi context:</w:t>
      </w:r>
    </w:p>
    <w:p>
      <w:pPr>
        <w:numPr>
          <w:ilvl w:val="0"/>
          <w:numId w:val="1004"/>
        </w:numPr>
        <w:pStyle w:val="Compact"/>
      </w:pPr>
      <w:r>
        <w:rPr>
          <w:bCs/>
          <w:b/>
        </w:rPr>
        <w:t xml:space="preserve">Needs Assessment (Months 1-4):</w:t>
      </w:r>
      <w:r>
        <w:t xml:space="preserve"> </w:t>
      </w:r>
      <w:r>
        <w:t xml:space="preserve">Collaborate with Jeddah's Ministry of Health to map medical device failures across 15 public hospitals, analyzing data through the lens of Saudi physiological norms and environmental conditions.</w:t>
      </w:r>
    </w:p>
    <w:p>
      <w:pPr>
        <w:numPr>
          <w:ilvl w:val="0"/>
          <w:numId w:val="1004"/>
        </w:numPr>
        <w:pStyle w:val="Compact"/>
      </w:pPr>
      <w:r>
        <w:rPr>
          <w:bCs/>
          <w:b/>
        </w:rPr>
        <w:t xml:space="preserve">Solution Development (Months 5-16):</w:t>
      </w:r>
      <w:r>
        <w:t xml:space="preserve"> </w:t>
      </w:r>
      <w:r>
        <w:t xml:space="preserve">Prototype two core innovations:</w:t>
      </w:r>
    </w:p>
    <w:p>
      <w:pPr>
        <w:numPr>
          <w:ilvl w:val="1"/>
          <w:numId w:val="1005"/>
        </w:numPr>
        <w:pStyle w:val="Compact"/>
      </w:pPr>
      <w:r>
        <w:t xml:space="preserve">A modular blood glucose monitor using Saudi-specific biomarkers (validated against 200 local patient samples)</w:t>
      </w:r>
    </w:p>
    <w:p>
      <w:pPr>
        <w:numPr>
          <w:ilvl w:val="1"/>
          <w:numId w:val="1005"/>
        </w:numPr>
        <w:pStyle w:val="Compact"/>
      </w:pPr>
      <w:r>
        <w:t xml:space="preserve">An AI-powered maintenance system trained on Jeddah hospital equipment failure logs, developed with KAUST's computer vision lab</w:t>
      </w:r>
    </w:p>
    <w:p>
      <w:pPr>
        <w:numPr>
          <w:ilvl w:val="0"/>
          <w:numId w:val="1004"/>
        </w:numPr>
        <w:pStyle w:val="Compact"/>
      </w:pPr>
      <w:r>
        <w:rPr>
          <w:bCs/>
          <w:b/>
        </w:rPr>
        <w:t xml:space="preserve">Implementation &amp; Training (Months 17-24):</w:t>
      </w:r>
      <w:r>
        <w:t xml:space="preserve"> </w:t>
      </w:r>
      <w:r>
        <w:t xml:space="preserve">Pilot solutions in Jeddah's community health centers, followed by certification of the first cohort of Saudi Arabia Jeddah-certified Biomedical Engineers through KAUST's proposed curriculum.</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w:t>
      </w:r>
    </w:p>
    <w:p>
      <w:pPr>
        <w:numPr>
          <w:ilvl w:val="0"/>
          <w:numId w:val="1006"/>
        </w:numPr>
        <w:pStyle w:val="Compact"/>
      </w:pPr>
      <w:r>
        <w:rPr>
          <w:bCs/>
          <w:b/>
        </w:rPr>
        <w:t xml:space="preserve">Technical Innovations:</w:t>
      </w:r>
      <w:r>
        <w:t xml:space="preserve"> </w:t>
      </w:r>
      <w:r>
        <w:t xml:space="preserve">Three validated medical devices with 30% lower production costs than imported alternatives, tailored for Saudi physiological data.</w:t>
      </w:r>
    </w:p>
    <w:p>
      <w:pPr>
        <w:numPr>
          <w:ilvl w:val="0"/>
          <w:numId w:val="1006"/>
        </w:numPr>
        <w:pStyle w:val="Compact"/>
      </w:pPr>
      <w:r>
        <w:rPr>
          <w:bCs/>
          <w:b/>
        </w:rPr>
        <w:t xml:space="preserve">Economic Impact:</w:t>
      </w:r>
      <w:r>
        <w:t xml:space="preserve"> </w:t>
      </w:r>
      <w:r>
        <w:t xml:space="preserve">Potential to create 20+ jobs in Jeddah's biomedical manufacturing sector and reduce annual device import costs by $1.2M for participating hospitals.</w:t>
      </w:r>
    </w:p>
    <w:p>
      <w:pPr>
        <w:numPr>
          <w:ilvl w:val="0"/>
          <w:numId w:val="1006"/>
        </w:numPr>
        <w:pStyle w:val="Compact"/>
      </w:pPr>
      <w:r>
        <w:rPr>
          <w:bCs/>
          <w:b/>
        </w:rPr>
        <w:t xml:space="preserve">Human Capital Development:</w:t>
      </w:r>
      <w:r>
        <w:t xml:space="preserve"> </w:t>
      </w:r>
      <w:r>
        <w:t xml:space="preserve">A scalable certification framework for Biomedical Engineer professionals who understand both global engineering standards and Saudi healthcare nuances, directly supporting Vision 2030's nationalization goals (Nitaqat).</w:t>
      </w:r>
    </w:p>
    <w:p>
      <w:pPr>
        <w:numPr>
          <w:ilvl w:val="0"/>
          <w:numId w:val="1006"/>
        </w:numPr>
        <w:pStyle w:val="Compact"/>
      </w:pPr>
      <w:r>
        <w:rPr>
          <w:bCs/>
          <w:b/>
        </w:rPr>
        <w:t xml:space="preserve">Policy Influence:</w:t>
      </w:r>
      <w:r>
        <w:t xml:space="preserve"> </w:t>
      </w:r>
      <w:r>
        <w:t xml:space="preserve">Evidence-based recommendations for the Saudi Standards, Metrology and Quality Organization (SASO) to revise medical device regulations for localized adaptation.</w:t>
      </w:r>
    </w:p>
    <w:p>
      <w:pPr>
        <w:pStyle w:val="FirstParagraph"/>
      </w:pPr>
      <w:r>
        <w:t xml:space="preserve">Crucially, this research positions Jeddah as the epicenter of biomedical engineering innovation in Saudi Arabia rather than a passive consumer of imported technology. By embedding cultural intelligence into every design phase—whether accommodating prayer times in device interfaces or using Arabic-language clinical protocols—the work transcends mere technical solutions to become a model for healthcare equity in Muslim-majority regions.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Contextual Analysis &amp; Partnership Setup</w:t>
      </w:r>
    </w:p>
    <w:p>
      <w:pPr>
        <w:pStyle w:val="BodyText"/>
      </w:pPr>
      <w:r>
        <w:t xml:space="preserve">Months 1-4</w:t>
      </w:r>
    </w:p>
    <w:p>
      <w:pPr>
        <w:pStyle w:val="BodyText"/>
      </w:pPr>
      <w:r>
        <w:t xml:space="preserve">Jeddah healthcare needs report; MOU with King Abdulaziz Medical City</w:t>
      </w:r>
    </w:p>
    <w:p>
      <w:pPr>
        <w:pStyle w:val="BodyText"/>
      </w:pPr>
      <w:r>
        <w:t xml:space="preserve">Prototype Development &amp; Lab Testing</w:t>
      </w:r>
    </w:p>
    <w:p>
      <w:pPr>
        <w:pStyle w:val="BodyText"/>
      </w:pPr>
      <w:r>
        <w:t xml:space="preserve">Months 5-12</w:t>
      </w:r>
    </w:p>
    <w:p>
      <w:pPr>
        <w:pStyle w:val="BodyText"/>
      </w:pPr>
      <w:r>
        <w:t xml:space="preserve">Functional device prototypes; Biometric validation data</w:t>
      </w:r>
    </w:p>
    <w:p>
      <w:pPr>
        <w:pStyle w:val="BodyText"/>
      </w:pPr>
      <w:r>
        <w:t xml:space="preserve">Pilot Deployment &amp; Curriculum Design</w:t>
      </w:r>
    </w:p>
    <w:p>
      <w:pPr>
        <w:pStyle w:val="BodyText"/>
      </w:pPr>
      <w:r>
        <w:t xml:space="preserve">Months 13-20</w:t>
      </w:r>
    </w:p>
    <w:p>
      <w:pPr>
        <w:pStyle w:val="BodyText"/>
      </w:pPr>
      <w:r>
        <w:t xml:space="preserve">Rural health center pilots; KAUST Biomedical Engineer certification blueprint</w:t>
      </w:r>
    </w:p>
    <w:p>
      <w:pPr>
        <w:pStyle w:val="BodyText"/>
      </w:pPr>
      <w:r>
        <w:t xml:space="preserve">Finalization &amp; Policy Submission</w:t>
      </w:r>
    </w:p>
    <w:p>
      <w:pPr>
        <w:pStyle w:val="BodyText"/>
      </w:pPr>
      <w:r>
        <w:t xml:space="preserve">Months 21-24</w:t>
      </w:r>
    </w:p>
    <w:p>
      <w:pPr>
        <w:pStyle w:val="BodyText"/>
      </w:pPr>
      <w:r>
        <w:t xml:space="preserve">Full thesis document with recommendations for Saudi Ministry of Health policy updates</w:t>
      </w:r>
    </w:p>
    <w:bookmarkEnd w:id="26"/>
    <w:bookmarkStart w:id="27" w:name="conclusion"/>
    <w:p>
      <w:pPr>
        <w:pStyle w:val="Heading2"/>
      </w:pPr>
      <w:r>
        <w:t xml:space="preserve">8. Conclusion</w:t>
      </w:r>
    </w:p>
    <w:p>
      <w:pPr>
        <w:pStyle w:val="FirstParagraph"/>
      </w:pPr>
      <w:r>
        <w:t xml:space="preserve">This Thesis Proposal establishes a vital pathway for transforming biomedical engineering from a support function to an innovation engine within Saudi Arabia Jeddah. By centering the local context—the climate, culture, and clinical needs of this dynamic city—the research will produce solutions that are not merely technically sound but socially embedded and economically sustainable. The successful completion of this project will position Saudi Arabia as a leader in culturally intelligent biomedical engineering, directly advancing Vision 2030's mission to build healthcare sovereignty. For the aspiring Biomedical Engineer operating within Jeddah's vibrant medical landscape, this work represents both a professional necessity and an opportunity to redefine healthcare delivery for millions across the Kingdom.</w:t>
      </w:r>
    </w:p>
    <w:p>
      <w:pPr>
        <w:pStyle w:val="BodyText"/>
      </w:pPr>
      <w:r>
        <w:rPr>
          <w:bCs/>
          <w:b/>
        </w:rPr>
        <w:t xml:space="preserve">Keywords:</w:t>
      </w:r>
      <w:r>
        <w:t xml:space="preserve"> </w:t>
      </w:r>
      <w:r>
        <w:t xml:space="preserve">Biomedical Engineering, Saudi Arabia Jeddah, Vision 2030 Healthcare, Localized Medical Technology, Biomedical Engineer Certification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for Healthcare Innovation in Saudi Arabia Jeddah</dc:title>
  <dc:creator/>
  <dc:language>en</dc:language>
  <cp:keywords/>
  <dcterms:created xsi:type="dcterms:W3CDTF">2026-07-19T04:36:48Z</dcterms:created>
  <dcterms:modified xsi:type="dcterms:W3CDTF">2026-07-19T04:36:48Z</dcterms:modified>
</cp:coreProperties>
</file>

<file path=docProps/custom.xml><?xml version="1.0" encoding="utf-8"?>
<Properties xmlns="http://schemas.openxmlformats.org/officeDocument/2006/custom-properties" xmlns:vt="http://schemas.openxmlformats.org/officeDocument/2006/docPropsVTypes"/>
</file>