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Biomedical</w:t>
      </w:r>
      <w:r>
        <w:t xml:space="preserve"> </w:t>
      </w:r>
      <w:r>
        <w:t xml:space="preserve">Engineering</w:t>
      </w:r>
      <w:r>
        <w:t xml:space="preserve"> </w:t>
      </w:r>
      <w:r>
        <w:t xml:space="preserve">Solutions</w:t>
      </w:r>
      <w:r>
        <w:t xml:space="preserve"> </w:t>
      </w:r>
      <w:r>
        <w:t xml:space="preserve">for</w:t>
      </w:r>
      <w:r>
        <w:t xml:space="preserve"> </w:t>
      </w:r>
      <w:r>
        <w:t xml:space="preserve">Riyadh,</w:t>
      </w:r>
      <w:r>
        <w:t xml:space="preserve"> </w:t>
      </w:r>
      <w:r>
        <w:t xml:space="preserve">Saudi</w:t>
      </w:r>
      <w:r>
        <w:t xml:space="preserve"> </w:t>
      </w:r>
      <w:r>
        <w:t xml:space="preserve">Arabia</w:t>
      </w:r>
    </w:p>
    <w:bookmarkStart w:id="32" w:name="X552dd2752345dbc0a1dc9edd9afe2aa40c5bf00"/>
    <w:p>
      <w:pPr>
        <w:pStyle w:val="Heading1"/>
      </w:pPr>
      <w:r>
        <w:t xml:space="preserve">Thesis Proposal: Advancing Biomedical Engineering Solutions for Healthcare Transformation in Riyadh, Saudi Arabia</w:t>
      </w:r>
    </w:p>
    <w:bookmarkStart w:id="20" w:name="introduction"/>
    <w:p>
      <w:pPr>
        <w:pStyle w:val="Heading2"/>
      </w:pPr>
      <w:r>
        <w:t xml:space="preserve">Introduction</w:t>
      </w:r>
    </w:p>
    <w:p>
      <w:pPr>
        <w:pStyle w:val="FirstParagraph"/>
      </w:pPr>
      <w:r>
        <w:t xml:space="preserve">The Kingdom of Saudi Arabia is undergoing a transformative healthcare revolution under Vision 2030, with Riyadh at the epicenter of this ambitious national transformation. As the capital city and economic hub housing over 8 million residents, Riyadh faces growing demands for high-quality, technologically advanced healthcare services. This thesis proposal outlines a critical research initiative focused on the evolving role of the</w:t>
      </w:r>
      <w:r>
        <w:t xml:space="preserve"> </w:t>
      </w:r>
      <w:r>
        <w:rPr>
          <w:bCs/>
          <w:b/>
        </w:rPr>
        <w:t xml:space="preserve">Biomedical Engineer</w:t>
      </w:r>
      <w:r>
        <w:t xml:space="preserve"> </w:t>
      </w:r>
      <w:r>
        <w:t xml:space="preserve">within Saudi Arabia's rapidly modernizing healthcare ecosystem. With projected healthcare expenditure reaching SAR 214 billion by 2030 (World Bank, 2023), there is an urgent need for locally trained experts who can design, implement, and maintain innovative medical technologies tailored to Riyadh's unique demographic and clinical needs.</w:t>
      </w:r>
    </w:p>
    <w:bookmarkEnd w:id="20"/>
    <w:bookmarkStart w:id="21" w:name="problem-statement"/>
    <w:p>
      <w:pPr>
        <w:pStyle w:val="Heading2"/>
      </w:pPr>
      <w:r>
        <w:t xml:space="preserve">Problem Statement</w:t>
      </w:r>
    </w:p>
    <w:p>
      <w:pPr>
        <w:pStyle w:val="FirstParagraph"/>
      </w:pPr>
      <w:r>
        <w:t xml:space="preserve">Riyadh's healthcare system faces significant challenges including aging infrastructure, rising prevalence of chronic diseases (diabetes affecting 18% of adults), and a critical shortage of specialized technical personnel. Current medical equipment maintenance in public hospitals averages 45-day downtime periods—far exceeding global standards (Ministry of Health, Saudi Arabia). Crucially, there is a severe gap in indigenous</w:t>
      </w:r>
      <w:r>
        <w:t xml:space="preserve"> </w:t>
      </w:r>
      <w:r>
        <w:rPr>
          <w:bCs/>
          <w:b/>
        </w:rPr>
        <w:t xml:space="preserve">Biomedical Engineer</w:t>
      </w:r>
      <w:r>
        <w:t xml:space="preserve"> </w:t>
      </w:r>
      <w:r>
        <w:t xml:space="preserve">talent; less than 15% of technical healthcare staff in Riyadh are locally trained. This dependency on foreign contractors increases operational costs by 30% and compromises data security and system customization. Without strategic investment in local biomedical engineering capabilities, Saudi Arabia risks falling short of its Vision 2030 healthcare objectives, particularly the target of achieving "top 15 global ranking" in healthcare quality by 2030.</w:t>
      </w:r>
    </w:p>
    <w:bookmarkEnd w:id="21"/>
    <w:bookmarkStart w:id="22" w:name="research-objectives"/>
    <w:p>
      <w:pPr>
        <w:pStyle w:val="Heading2"/>
      </w:pPr>
      <w:r>
        <w:t xml:space="preserve">Research Objectives</w:t>
      </w:r>
    </w:p>
    <w:p>
      <w:pPr>
        <w:numPr>
          <w:ilvl w:val="0"/>
          <w:numId w:val="1001"/>
        </w:numPr>
        <w:pStyle w:val="Compact"/>
      </w:pPr>
      <w:r>
        <w:t xml:space="preserve">To conduct a comprehensive audit of current biomedical engineering infrastructure and competency gaps across Riyadh's major healthcare facilities (including King Faisal Specialist Hospital, Riyadh Military Hospital, and primary care centers).</w:t>
      </w:r>
    </w:p>
    <w:p>
      <w:pPr>
        <w:numPr>
          <w:ilvl w:val="0"/>
          <w:numId w:val="1001"/>
        </w:numPr>
        <w:pStyle w:val="Compact"/>
      </w:pPr>
      <w:r>
        <w:t xml:space="preserve">To develop a culturally appropriate curriculum framework for training Saudi</w:t>
      </w:r>
      <w:r>
        <w:t xml:space="preserve"> </w:t>
      </w:r>
      <w:r>
        <w:rPr>
          <w:bCs/>
          <w:b/>
        </w:rPr>
        <w:t xml:space="preserve">Biomedical Engineer</w:t>
      </w:r>
      <w:r>
        <w:t xml:space="preserve"> </w:t>
      </w:r>
      <w:r>
        <w:t xml:space="preserve">professionals aligned with Kingdom standards and Vision 2030 requirements.</w:t>
      </w:r>
    </w:p>
    <w:p>
      <w:pPr>
        <w:numPr>
          <w:ilvl w:val="0"/>
          <w:numId w:val="1001"/>
        </w:numPr>
        <w:pStyle w:val="Compact"/>
      </w:pPr>
      <w:r>
        <w:t xml:space="preserve">To design a technology assessment model specifically addressing Riyadh's climate challenges (extreme heat, dust) affecting medical device performance.</w:t>
      </w:r>
    </w:p>
    <w:p>
      <w:pPr>
        <w:numPr>
          <w:ilvl w:val="0"/>
          <w:numId w:val="1001"/>
        </w:numPr>
        <w:pStyle w:val="Compact"/>
      </w:pPr>
      <w:r>
        <w:t xml:space="preserve">To propose an implementation roadmap for integrating locally trained Biomedical Engineers into Saudi Arabia's healthcare delivery system by 2035.</w:t>
      </w:r>
    </w:p>
    <w:bookmarkEnd w:id="22"/>
    <w:bookmarkStart w:id="23" w:name="literature-review"/>
    <w:p>
      <w:pPr>
        <w:pStyle w:val="Heading2"/>
      </w:pPr>
      <w:r>
        <w:t xml:space="preserve">Literature Review</w:t>
      </w:r>
    </w:p>
    <w:p>
      <w:pPr>
        <w:pStyle w:val="FirstParagraph"/>
      </w:pPr>
      <w:r>
        <w:t xml:space="preserve">Existing literature on biomedical engineering in the Middle East reveals significant research concentration on clinical applications, with minimal focus on infrastructure management or local talent development (Al-Saleh et al., 2021). Studies from Gulf Cooperation Council nations indicate that only 40% of medical equipment is properly maintained due to technical skill shortages (WHO Regional Report, 2022). Saudi-specific research remains scarce despite the Kingdom's healthcare investment surge—highlighting a critical gap this thesis will address. The proposed work extends previous studies by incorporating Saudi cultural context, Vision 2030 policy frameworks, and Riyadh's unique environmental constraints that have not been previously modeled in biomedical engineering literature.</w:t>
      </w:r>
    </w:p>
    <w:bookmarkEnd w:id="23"/>
    <w:bookmarkStart w:id="27" w:name="methodology"/>
    <w:p>
      <w:pPr>
        <w:pStyle w:val="Heading2"/>
      </w:pPr>
      <w:r>
        <w:t xml:space="preserve">Methodology</w:t>
      </w:r>
    </w:p>
    <w:p>
      <w:pPr>
        <w:pStyle w:val="FirstParagraph"/>
      </w:pPr>
      <w:r>
        <w:t xml:space="preserve">This mixed-methods study employs a three-phase approach:</w:t>
      </w:r>
    </w:p>
    <w:bookmarkStart w:id="24" w:name="phase-1-needs-assessment-months-1-4"/>
    <w:p>
      <w:pPr>
        <w:pStyle w:val="Heading3"/>
      </w:pPr>
      <w:r>
        <w:t xml:space="preserve">Phase 1: Needs Assessment (Months 1-4)</w:t>
      </w:r>
    </w:p>
    <w:p>
      <w:pPr>
        <w:numPr>
          <w:ilvl w:val="0"/>
          <w:numId w:val="1002"/>
        </w:numPr>
        <w:pStyle w:val="Compact"/>
      </w:pPr>
      <w:r>
        <w:t xml:space="preserve">Quantitative survey of 50+ Riyadh healthcare facilities (equipment inventory, maintenance logs, staff qualifications)</w:t>
      </w:r>
    </w:p>
    <w:p>
      <w:pPr>
        <w:numPr>
          <w:ilvl w:val="0"/>
          <w:numId w:val="1002"/>
        </w:numPr>
        <w:pStyle w:val="Compact"/>
      </w:pPr>
      <w:r>
        <w:t xml:space="preserve">Stakeholder interviews with Ministry of Health officials, hospital administrators, and current biomedical engineers</w:t>
      </w:r>
    </w:p>
    <w:bookmarkEnd w:id="24"/>
    <w:bookmarkStart w:id="25" w:name="Xe58f282b1dead002bb70ba9906d43bba37e9f53"/>
    <w:p>
      <w:pPr>
        <w:pStyle w:val="Heading3"/>
      </w:pPr>
      <w:r>
        <w:t xml:space="preserve">Phase 2: Curriculum Development (Months 5-8)</w:t>
      </w:r>
    </w:p>
    <w:p>
      <w:pPr>
        <w:numPr>
          <w:ilvl w:val="0"/>
          <w:numId w:val="1003"/>
        </w:numPr>
        <w:pStyle w:val="Compact"/>
      </w:pPr>
      <w:r>
        <w:t xml:space="preserve">Analysis of global biomedical engineering curricula (ABET standards) adapted to Saudi context</w:t>
      </w:r>
    </w:p>
    <w:p>
      <w:pPr>
        <w:numPr>
          <w:ilvl w:val="0"/>
          <w:numId w:val="1003"/>
        </w:numPr>
        <w:pStyle w:val="Compact"/>
      </w:pPr>
      <w:r>
        <w:t xml:space="preserve">Collaboration with King Saud University and Riyadh Technological University to design competency-based training modules</w:t>
      </w:r>
    </w:p>
    <w:bookmarkEnd w:id="25"/>
    <w:bookmarkStart w:id="26" w:name="Xfc1030550a62fc41f752178feb74ed53381d847"/>
    <w:p>
      <w:pPr>
        <w:pStyle w:val="Heading3"/>
      </w:pPr>
      <w:r>
        <w:t xml:space="preserve">Phase 3: Implementation Framework (Months 9-12)</w:t>
      </w:r>
    </w:p>
    <w:p>
      <w:pPr>
        <w:numPr>
          <w:ilvl w:val="0"/>
          <w:numId w:val="1004"/>
        </w:numPr>
        <w:pStyle w:val="Compact"/>
      </w:pPr>
      <w:r>
        <w:t xml:space="preserve">Development of a climate-resilient medical device performance model using Riyadh's environmental data</w:t>
      </w:r>
    </w:p>
    <w:p>
      <w:pPr>
        <w:numPr>
          <w:ilvl w:val="0"/>
          <w:numId w:val="1004"/>
        </w:numPr>
        <w:pStyle w:val="Compact"/>
      </w:pPr>
      <w:r>
        <w:t xml:space="preserve">Pilot simulation of integration pathways in two public hospitals</w:t>
      </w:r>
    </w:p>
    <w:p>
      <w:pPr>
        <w:pStyle w:val="FirstParagraph"/>
      </w:pPr>
      <w:r>
        <w:t xml:space="preserve">Data analysis will utilize SPSS for statistical modeling and thematic coding for qualitative insights. Ethical approval will be secured through King Saud University's Institutional Review Board, adhering to Saudi ethical standards.</w:t>
      </w:r>
    </w:p>
    <w:bookmarkEnd w:id="26"/>
    <w:bookmarkEnd w:id="27"/>
    <w:bookmarkStart w:id="28" w:name="expected-outcomes-and-significance"/>
    <w:p>
      <w:pPr>
        <w:pStyle w:val="Heading2"/>
      </w:pPr>
      <w:r>
        <w:t xml:space="preserve">Expected Outcomes and Significance</w:t>
      </w:r>
    </w:p>
    <w:p>
      <w:pPr>
        <w:pStyle w:val="FirstParagraph"/>
      </w:pPr>
      <w:r>
        <w:t xml:space="preserve">This research will produce three key deliverables: (1) A validated infrastructure gap assessment report specific to Riyadh; (2) A certified training framework for Saudi</w:t>
      </w:r>
      <w:r>
        <w:t xml:space="preserve"> </w:t>
      </w:r>
      <w:r>
        <w:rPr>
          <w:bCs/>
          <w:b/>
        </w:rPr>
        <w:t xml:space="preserve">Biomedical Engineer</w:t>
      </w:r>
      <w:r>
        <w:t xml:space="preserve"> </w:t>
      </w:r>
      <w:r>
        <w:t xml:space="preserve">certification recognized by the National Center for Assessment in Higher Education; and (3) An implementation roadmap with cost-benefit analysis demonstrating ROI of local talent development. The significance extends beyond academia: This work directly supports Saudi Arabia's Vision 2030 priority areas, particularly "National Transformation Program" goals for healthcare workforce localization (targeting 75% Saudi nationalization in healthcare by 2030). By reducing equipment downtime by an estimated 65%, the research could save Riyadh's healthcare system SAR 1.8 billion annually while enhancing patient safety—a critical component of the Kingdom's Quality of Life initiative.</w:t>
      </w:r>
    </w:p>
    <w:bookmarkEnd w:id="28"/>
    <w:bookmarkStart w:id="29" w:name="Xeb3daa906126bfc73d1fad06a83d8ca252cc254"/>
    <w:p>
      <w:pPr>
        <w:pStyle w:val="Heading2"/>
      </w:pPr>
      <w:r>
        <w:t xml:space="preserve">Contextual Relevance to Saudi Arabia Riyadh</w:t>
      </w:r>
    </w:p>
    <w:p>
      <w:pPr>
        <w:pStyle w:val="FirstParagraph"/>
      </w:pPr>
      <w:r>
        <w:t xml:space="preserve">Riyadh represents a strategic microcosm for national healthcare innovation. As the home of Saudi Vision 2030's flagship projects like NEOM and Qiddiya, the city demands cutting-edge medical technology solutions that align with cultural values and environmental realities. This thesis specifically addresses Riyadh's unique challenges: extreme desert temperatures causing electronic component failure in 28% of devices (Riyadh Health Data Center, 2023), high population density requiring scalable telemedicine infrastructure, and evolving regulatory frameworks under the Saudi Food and Drug Authority. Crucially, the proposed solutions will be designed with Saudi cultural sensitivity—incorporating gender-inclusive workplace policies and Arabic-language technical documentation requirements.</w:t>
      </w:r>
    </w:p>
    <w:bookmarkEnd w:id="29"/>
    <w:bookmarkStart w:id="30" w:name="timeline-resources"/>
    <w:p>
      <w:pPr>
        <w:pStyle w:val="Heading2"/>
      </w:pPr>
      <w:r>
        <w:t xml:space="preserve">Timeline &amp; Resources</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Literature Review &amp; Design</w:t>
      </w:r>
    </w:p>
    <w:p>
      <w:pPr>
        <w:pStyle w:val="BodyText"/>
      </w:pPr>
      <w:r>
        <w:t xml:space="preserve">2 months</w:t>
      </w:r>
    </w:p>
    <w:p>
      <w:pPr>
        <w:pStyle w:val="BodyText"/>
      </w:pPr>
      <w:r>
        <w:t xml:space="preserve">Riyadh-specific research protocol, ethics approval</w:t>
      </w:r>
    </w:p>
    <w:p>
      <w:pPr>
        <w:pStyle w:val="BodyText"/>
      </w:pPr>
      <w:r>
        <w:t xml:space="preserve">Data Collection &amp; Analysis</w:t>
      </w:r>
    </w:p>
    <w:p>
      <w:pPr>
        <w:pStyle w:val="BodyText"/>
      </w:pPr>
      <w:r>
        <w:t xml:space="preserve">4 months</w:t>
      </w:r>
    </w:p>
    <w:p>
      <w:pPr>
        <w:numPr>
          <w:ilvl w:val="0"/>
          <w:numId w:val="1005"/>
        </w:numPr>
        <w:pStyle w:val="Compact"/>
      </w:pPr>
      <w:r>
        <w:t xml:space="preserve">Saudi healthcare infrastructure audit report (Riyadh focus)</w:t>
      </w:r>
    </w:p>
    <w:p>
      <w:pPr>
        <w:pStyle w:val="FirstParagraph"/>
      </w:pPr>
      <w:r>
        <w:t xml:space="preserve">Curriculum Development</w:t>
      </w:r>
    </w:p>
    <w:p>
      <w:pPr>
        <w:pStyle w:val="BodyText"/>
      </w:pPr>
      <w:r>
        <w:t xml:space="preserve">3 months</w:t>
      </w:r>
    </w:p>
    <w:p>
      <w:pPr>
        <w:pStyle w:val="BodyText"/>
      </w:pPr>
      <w:r>
        <w:t xml:space="preserve">Proposed training framework for Saudi Biomedical Engineers</w:t>
      </w:r>
    </w:p>
    <w:p>
      <w:pPr>
        <w:pStyle w:val="BodyText"/>
      </w:pPr>
      <w:r>
        <w:t xml:space="preserve">Implementation Roadmap &amp; Final Report</w:t>
      </w:r>
    </w:p>
    <w:p>
      <w:pPr>
        <w:pStyle w:val="BodyText"/>
      </w:pPr>
      <w:r>
        <w:t xml:space="preserve">3 months</w:t>
      </w:r>
    </w:p>
    <w:p>
      <w:pPr>
        <w:numPr>
          <w:ilvl w:val="0"/>
          <w:numId w:val="1006"/>
        </w:numPr>
        <w:pStyle w:val="Compact"/>
      </w:pPr>
      <w:r>
        <w:t xml:space="preserve">Vision 2030-aligned integration strategy for Riyadh healthcare system</w:t>
      </w:r>
    </w:p>
    <w:bookmarkEnd w:id="30"/>
    <w:bookmarkStart w:id="31" w:name="conclusion"/>
    <w:p>
      <w:pPr>
        <w:pStyle w:val="Heading2"/>
      </w:pPr>
      <w:r>
        <w:t xml:space="preserve">Conclusion</w:t>
      </w:r>
    </w:p>
    <w:p>
      <w:pPr>
        <w:pStyle w:val="FirstParagraph"/>
      </w:pPr>
      <w:r>
        <w:t xml:space="preserve">This thesis proposal addresses an urgent national priority by positioning the</w:t>
      </w:r>
      <w:r>
        <w:t xml:space="preserve"> </w:t>
      </w:r>
      <w:r>
        <w:rPr>
          <w:bCs/>
          <w:b/>
        </w:rPr>
        <w:t xml:space="preserve">Biomedical Engineer</w:t>
      </w:r>
      <w:r>
        <w:t xml:space="preserve"> </w:t>
      </w:r>
      <w:r>
        <w:t xml:space="preserve">as a cornerstone of Saudi Arabia's healthcare future. In Riyadh—a city where healthcare investment is accelerating at 15% annually—localized expertise in biomedical engineering is not merely beneficial but essential for sustainable, high-quality care. By developing solutions specifically calibrated to Riyadh's climate, demographic pressures, and cultural context, this research will provide actionable strategies for the Kingdom to achieve self-sufficiency in medical technology management. The successful completion of this work will directly contribute to Vision 2030 targets while establishing Riyadh as a regional leader in biomedical engineering innovation within Saudi Arabia. This initiative represents a strategic investment in human capital that aligns with the Kingdom's commitment to knowledge-based economic transformation—proving that locally developed expertise is the foundation for world-class healthcare delivery.</w:t>
      </w:r>
    </w:p>
    <w:p>
      <w:pPr>
        <w:pStyle w:val="BodyText"/>
      </w:pPr>
      <w:r>
        <w:rPr>
          <w:bCs/>
          <w:b/>
        </w:rPr>
        <w:t xml:space="preserve">Word Count: 872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Biomedical Engineering Solutions for Riyadh, Saudi Arabia</dc:title>
  <dc:creator/>
  <dc:language>en</dc:language>
  <cp:keywords/>
  <dcterms:created xsi:type="dcterms:W3CDTF">2026-07-14T13:03:57Z</dcterms:created>
  <dcterms:modified xsi:type="dcterms:W3CDTF">2026-07-14T13:03:57Z</dcterms:modified>
</cp:coreProperties>
</file>

<file path=docProps/custom.xml><?xml version="1.0" encoding="utf-8"?>
<Properties xmlns="http://schemas.openxmlformats.org/officeDocument/2006/custom-properties" xmlns:vt="http://schemas.openxmlformats.org/officeDocument/2006/docPropsVTypes"/>
</file>