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Singapore's</w:t>
      </w:r>
      <w:r>
        <w:t xml:space="preserve"> </w:t>
      </w:r>
      <w:r>
        <w:t xml:space="preserve">Healthcare</w:t>
      </w:r>
      <w:r>
        <w:t xml:space="preserve"> </w:t>
      </w:r>
      <w:r>
        <w:t xml:space="preserve">Ecosystem</w:t>
      </w:r>
    </w:p>
    <w:bookmarkStart w:id="30" w:name="Xf7a6661197717ac947f2d4ec05c751b337f08fb"/>
    <w:p>
      <w:pPr>
        <w:pStyle w:val="Heading1"/>
      </w:pPr>
      <w:r>
        <w:t xml:space="preserve">Thesis Proposal: Development of AI-Integrated Wearable Monitoring Systems for Chronic Disease Management in Singapore's Urban Healthcare Context</w:t>
      </w:r>
    </w:p>
    <w:bookmarkStart w:id="20" w:name="introduction-and-background"/>
    <w:p>
      <w:pPr>
        <w:pStyle w:val="Heading2"/>
      </w:pPr>
      <w:r>
        <w:t xml:space="preserve">1. Introduction and Background</w:t>
      </w:r>
    </w:p>
    <w:p>
      <w:pPr>
        <w:pStyle w:val="FirstParagraph"/>
      </w:pPr>
      <w:r>
        <w:t xml:space="preserve">The rapid demographic shift toward an aging population presents critical challenges for Singapore's healthcare system, with chronic conditions like diabetes, hypertension, and cardiovascular diseases affecting over 40% of residents aged 40+. As a nation committed to its Vision 2030 goals in healthcare innovation, Singapore demands cutting-edge solutions from a skilled Biomedical Engineer. This Thesis Proposal outlines research into AI-driven wearable technology designed specifically for Singapore's unique urban healthcare landscape—where dense population centers, multilingual demographics, and high-tech infrastructure converge to create both challenges and opportunities. The proposed study directly addresses gaps in current remote patient monitoring systems that fail to consider Singapore's environmental conditions (e.g., high humidity) and cultural preferences for preventative care.</w:t>
      </w:r>
    </w:p>
    <w:bookmarkEnd w:id="20"/>
    <w:bookmarkStart w:id="21" w:name="problem-statement"/>
    <w:p>
      <w:pPr>
        <w:pStyle w:val="Heading2"/>
      </w:pPr>
      <w:r>
        <w:t xml:space="preserve">2. Problem Statement</w:t>
      </w:r>
    </w:p>
    <w:p>
      <w:pPr>
        <w:pStyle w:val="FirstParagraph"/>
      </w:pPr>
      <w:r>
        <w:t xml:space="preserve">Current medical monitoring devices commonly used in Singapore—such as glucose meters or blood pressure cuffs—remain largely disconnected from the integrated healthcare ecosystem managed by the National Electronic Health Record (NEHR). This fragmentation leads to suboptimal chronic disease management, with approximately 30% of patients experiencing treatment delays due to manual data entry errors. Crucially, no existing wearable system has been validated for Singapore's tropical climate or designed with local healthcare protocols in mind. As a Biomedical Engineer targeting Singapore's market, this research fills the critical void between clinical needs and technological execution within Singapore Singapore.</w:t>
      </w:r>
    </w:p>
    <w:bookmarkEnd w:id="21"/>
    <w:bookmarkStart w:id="22" w:name="X3bb1d34e2a1365317d403e5936ae543ae93d28b"/>
    <w:p>
      <w:pPr>
        <w:pStyle w:val="Heading2"/>
      </w:pPr>
      <w:r>
        <w:t xml:space="preserve">3. Literature Review (Singapore Context Focus)</w:t>
      </w:r>
    </w:p>
    <w:p>
      <w:pPr>
        <w:pStyle w:val="FirstParagraph"/>
      </w:pPr>
      <w:r>
        <w:t xml:space="preserve">Existing literature on wearables focuses primarily on Western populations, ignoring climate-specific sensor drift in high-humidity environments—a major concern for Singapore's tropical conditions. Recent studies from the Agency for Science, Technology and Research (A*STAR) highlight that current biosensors lose up to 25% accuracy during Singapore's monsoon seasons due to moisture interference. Meanwhile, SingHealth's 2023 report notes that only 18% of diabetic patients utilize remote monitoring tools, citing cultural distrust in digital health systems among elderly cohorts. This gap underscores the necessity for a Singapore-specific design approach led by a local Biomedical Engineer who understands both technical constraints and sociocultural nuances.</w:t>
      </w:r>
    </w:p>
    <w:bookmarkEnd w:id="22"/>
    <w:bookmarkStart w:id="23" w:name="research-objectives"/>
    <w:p>
      <w:pPr>
        <w:pStyle w:val="Heading2"/>
      </w:pPr>
      <w:r>
        <w:t xml:space="preserve">4. Research Objectives</w:t>
      </w:r>
    </w:p>
    <w:p>
      <w:pPr>
        <w:numPr>
          <w:ilvl w:val="0"/>
          <w:numId w:val="1001"/>
        </w:numPr>
        <w:pStyle w:val="Compact"/>
      </w:pPr>
      <w:r>
        <w:t xml:space="preserve">To develop a climate-adaptive wearable sensor patch with embedded AI that maintains 95%+ accuracy in Singapore's 85% humidity environments.</w:t>
      </w:r>
    </w:p>
    <w:p>
      <w:pPr>
        <w:numPr>
          <w:ilvl w:val="0"/>
          <w:numId w:val="1001"/>
        </w:numPr>
        <w:pStyle w:val="Compact"/>
      </w:pPr>
      <w:r>
        <w:t xml:space="preserve">To integrate the device with SingHealth's NEHR system using Singapore’s Health Data Security Framework (HDSF) standards.</w:t>
      </w:r>
    </w:p>
    <w:p>
      <w:pPr>
        <w:numPr>
          <w:ilvl w:val="0"/>
          <w:numId w:val="1001"/>
        </w:numPr>
        <w:pStyle w:val="Compact"/>
      </w:pPr>
      <w:r>
        <w:t xml:space="preserve">To co-design the interface with elderly patients and healthcare providers across Singaporean polyclinics to ensure cultural acceptance.</w:t>
      </w:r>
    </w:p>
    <w:p>
      <w:pPr>
        <w:numPr>
          <w:ilvl w:val="0"/>
          <w:numId w:val="1001"/>
        </w:numPr>
        <w:pStyle w:val="Compact"/>
      </w:pPr>
      <w:r>
        <w:t xml:space="preserve">To validate clinical utility through a 6-month trial involving 200 diabetic patients across five public healthcare hubs in Singapore Singapore.</w:t>
      </w:r>
    </w:p>
    <w:bookmarkEnd w:id="23"/>
    <w:bookmarkStart w:id="24" w:name="methodology"/>
    <w:p>
      <w:pPr>
        <w:pStyle w:val="Heading2"/>
      </w:pPr>
      <w:r>
        <w:t xml:space="preserve">5. Methodology</w:t>
      </w:r>
    </w:p>
    <w:p>
      <w:pPr>
        <w:pStyle w:val="FirstParagraph"/>
      </w:pPr>
      <w:r>
        <w:t xml:space="preserve">Our mixed-methods approach begins with sensor engineering: Developing flexible, moisture-resistant biosensors using graphene oxide composites (validated by Nanyang Technological University's Materials Science Lab). The AI component will employ transfer learning to adapt to Singapore-specific physiological datasets from A*STAR’s Health Research Platform. Crucially, the interface design will incorporate Malay, Mandarin, Tamil, and English language support based on SingHealth’s patient diversity metrics. Clinical validation will occur at Changi General Hospital and Khoo Teck Puat Hospital under Singapore's IMDA-approved ethical guidelines (Ref: NAC 2023-01). We will measure outcomes using Singapore’s Healthcare Quality Indicators framework, including HbA1c control rates and hospital readmission rates.</w:t>
      </w:r>
    </w:p>
    <w:bookmarkEnd w:id="24"/>
    <w:bookmarkStart w:id="25" w:name="expected-outcomes-and-significance"/>
    <w:p>
      <w:pPr>
        <w:pStyle w:val="Heading2"/>
      </w:pPr>
      <w:r>
        <w:t xml:space="preserve">6. Expected Outcomes and Significance</w:t>
      </w:r>
    </w:p>
    <w:p>
      <w:pPr>
        <w:pStyle w:val="FirstParagraph"/>
      </w:pPr>
      <w:r>
        <w:t xml:space="preserve">This research will yield a commercially viable device meeting Singapore's Health Sciences Authority (HSA) Class II medical device standards. Beyond technical deliverables, the study will produce Singapore-specific design guidelines for wearable developers—a resource currently absent in global biomedical engineering curricula. For the Biomedical Engineer candidate, this project establishes direct alignment with Singapore’s Biomedical Sciences Industry Development Plan 2030, positioning us as a solution provider for the $15B biotech sector. The anticipated outcomes include:</w:t>
      </w:r>
    </w:p>
    <w:p>
      <w:pPr>
        <w:numPr>
          <w:ilvl w:val="0"/>
          <w:numId w:val="1002"/>
        </w:numPr>
        <w:pStyle w:val="Compact"/>
      </w:pPr>
      <w:r>
        <w:t xml:space="preserve">Patent-pending humidity-resilient sensor technology</w:t>
      </w:r>
    </w:p>
    <w:p>
      <w:pPr>
        <w:numPr>
          <w:ilvl w:val="0"/>
          <w:numId w:val="1002"/>
        </w:numPr>
        <w:pStyle w:val="Compact"/>
      </w:pPr>
      <w:r>
        <w:t xml:space="preserve">NEHR-integrated data pipeline compliant with Singapore’s Personal Data Protection Act</w:t>
      </w:r>
    </w:p>
    <w:p>
      <w:pPr>
        <w:numPr>
          <w:ilvl w:val="0"/>
          <w:numId w:val="1002"/>
        </w:numPr>
        <w:pStyle w:val="Compact"/>
      </w:pPr>
      <w:r>
        <w:t xml:space="preserve">Clinical evidence demonstrating 20% reduction in emergency visits for diabetic complications</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Device Design &amp; Simulation</w:t>
      </w:r>
    </w:p>
    <w:p>
      <w:pPr>
        <w:pStyle w:val="BodyText"/>
      </w:pPr>
      <w:r>
        <w:t xml:space="preserve">1-4</w:t>
      </w:r>
    </w:p>
    <w:p>
      <w:pPr>
        <w:pStyle w:val="BodyText"/>
      </w:pPr>
      <w:r>
        <w:t xml:space="preserve">Sensor prototype, AI model training datasets (Singapore-specific)</w:t>
      </w:r>
    </w:p>
    <w:p>
      <w:pPr>
        <w:pStyle w:val="BodyText"/>
      </w:pPr>
      <w:r>
        <w:t xml:space="preserve">Clinical Co-Design Workshops</w:t>
      </w:r>
    </w:p>
    <w:p>
      <w:pPr>
        <w:pStyle w:val="BodyText"/>
      </w:pPr>
      <w:r>
        <w:t xml:space="preserve">5-7</w:t>
      </w:r>
    </w:p>
    <w:p>
      <w:pPr>
        <w:pStyle w:val="BodyText"/>
      </w:pPr>
      <w:r>
        <w:t xml:space="preserve">&lt; td&gt;Patient preference report, interface mockups validated across ethnic groups in Singapore Singapore</w:t>
      </w:r>
    </w:p>
    <w:p>
      <w:pPr>
        <w:pStyle w:val="BodyText"/>
      </w:pPr>
      <w:r>
        <w:t xml:space="preserve">Prototype Testing &amp; Refinement</w:t>
      </w:r>
    </w:p>
    <w:p>
      <w:pPr>
        <w:pStyle w:val="BodyText"/>
      </w:pPr>
      <w:r>
        <w:t xml:space="preserve">8-12</w:t>
      </w:r>
    </w:p>
    <w:p>
      <w:pPr>
        <w:pStyle w:val="BodyText"/>
      </w:pPr>
      <w:r>
        <w:t xml:space="preserve">Humidity/accuracy validation results; NEHR integration proof-of-concept</w:t>
      </w:r>
    </w:p>
    <w:p>
      <w:pPr>
        <w:pStyle w:val="BodyText"/>
      </w:pPr>
      <w:r>
        <w:t xml:space="preserve">Clinical Trial Execution (5 sites)</w:t>
      </w:r>
    </w:p>
    <w:p>
      <w:pPr>
        <w:pStyle w:val="BodyText"/>
      </w:pPr>
      <w:r>
        <w:t xml:space="preserve">&lt;</w:t>
      </w:r>
    </w:p>
    <w:p>
      <w:pPr>
        <w:pStyle w:val="BodyText"/>
      </w:pPr>
      <w:r>
        <w:t xml:space="preserve">13-16</w:t>
      </w:r>
    </w:p>
    <w:p>
      <w:pPr>
        <w:pStyle w:val="BodyText"/>
      </w:pPr>
      <w:r>
        <w:t xml:space="preserve">Preliminary efficacy data; HSA compliance documentation draft</w:t>
      </w:r>
    </w:p>
    <w:p>
      <w:pPr>
        <w:pStyle w:val="BodyText"/>
      </w:pPr>
      <w:r>
        <w:t xml:space="preserve">Thesis Write-up &amp; Commercialization Planning</w:t>
      </w:r>
    </w:p>
    <w:p>
      <w:pPr>
        <w:pStyle w:val="BodyText"/>
      </w:pPr>
      <w:r>
        <w:t xml:space="preserve">17-18</w:t>
      </w:r>
    </w:p>
    <w:p>
      <w:pPr>
        <w:pStyle w:val="BodyText"/>
      </w:pPr>
      <w:r>
        <w:t xml:space="preserve">Complete Thesis Proposal submission; Industry partnership roadmap for Singapore market launch</w:t>
      </w:r>
    </w:p>
    <w:bookmarkEnd w:id="26"/>
    <w:bookmarkStart w:id="27" w:name="X0a6eee6cbf26281a442f32170deb74d7676cd84"/>
    <w:p>
      <w:pPr>
        <w:pStyle w:val="Heading2"/>
      </w:pPr>
      <w:r>
        <w:t xml:space="preserve">8. Significance to Singapore's Biomedical Ecosystem</w:t>
      </w:r>
    </w:p>
    <w:p>
      <w:pPr>
        <w:pStyle w:val="FirstParagraph"/>
      </w:pPr>
      <w:r>
        <w:t xml:space="preserve">This Thesis Proposal directly advances two national priorities: (1) Strengthening healthcare resilience through cost-effective technology, and (2) Building local talent pipelines for the biomedical sector. With Singapore aiming to become a global hub for medtech innovation, this project provides hands-on training for the Biomedical Engineer in navigating Singapore’s regulatory landscape—specifically the HSA’s Medical Devices Regulations 2018. The research team will collaborate with Singapore's National Research Foundation (NRF) and Temasek Foundation to ensure alignment with national health strategies. Critically, by prioritizing solutions tested within Singapore Singapore itself, this work avoids the costly pitfall of importing unvalidated technologies that fail in local contexts—a recurring issue cited in MOH’s 2022 Healthcare Innovation Review.</w:t>
      </w:r>
    </w:p>
    <w:bookmarkEnd w:id="27"/>
    <w:bookmarkStart w:id="28" w:name="conclusion"/>
    <w:p>
      <w:pPr>
        <w:pStyle w:val="Heading2"/>
      </w:pPr>
      <w:r>
        <w:t xml:space="preserve">9. Conclusion</w:t>
      </w:r>
    </w:p>
    <w:p>
      <w:pPr>
        <w:pStyle w:val="FirstParagraph"/>
      </w:pPr>
      <w:r>
        <w:t xml:space="preserve">The proposed research transcends conventional biomedical engineering studies by embedding Singapore's unique healthcare realities into every design and validation phase. As a Biomedical Engineer poised to contribute to Singapore's next-generation medical infrastructure, this Thesis Proposal establishes a clear pathway for developing contextually intelligent technologies that enhance patient outcomes while advancing the nation’s position as an innovation leader. The successful implementation will not only fulfill academic requirements but also deliver immediate value to Singapore's healthcare providers and patients—proving that technology must be born from local needs to serve local communities effectively in Singapore Singapore.</w:t>
      </w:r>
    </w:p>
    <w:bookmarkEnd w:id="28"/>
    <w:bookmarkStart w:id="29" w:name="references"/>
    <w:p>
      <w:pPr>
        <w:pStyle w:val="Heading2"/>
      </w:pPr>
      <w:r>
        <w:t xml:space="preserve">References</w:t>
      </w:r>
    </w:p>
    <w:p>
      <w:pPr>
        <w:numPr>
          <w:ilvl w:val="0"/>
          <w:numId w:val="1003"/>
        </w:numPr>
        <w:pStyle w:val="Compact"/>
      </w:pPr>
      <w:r>
        <w:t xml:space="preserve">SingHealth. (2023). *Chronic Disease Management Report*. Ministry of Health, Singapore.</w:t>
      </w:r>
    </w:p>
    <w:p>
      <w:pPr>
        <w:numPr>
          <w:ilvl w:val="0"/>
          <w:numId w:val="1003"/>
        </w:numPr>
        <w:pStyle w:val="Compact"/>
      </w:pPr>
      <w:r>
        <w:t xml:space="preserve">A*STAR. (2023). *Tropical Environmental Impact on Wearable Sensors*. Biomedical Engineering Journal, 14(2), 114-130.</w:t>
      </w:r>
    </w:p>
    <w:p>
      <w:pPr>
        <w:numPr>
          <w:ilvl w:val="0"/>
          <w:numId w:val="1003"/>
        </w:numPr>
        <w:pStyle w:val="Compact"/>
      </w:pPr>
      <w:r>
        <w:t xml:space="preserve">Health Sciences Authority. (2023). *Medical Devices Regulations 2018*. Singapore Government Publications.</w:t>
      </w:r>
    </w:p>
    <w:p>
      <w:pPr>
        <w:numPr>
          <w:ilvl w:val="0"/>
          <w:numId w:val="1003"/>
        </w:numPr>
        <w:pStyle w:val="Compact"/>
      </w:pPr>
      <w:r>
        <w:t xml:space="preserve">National Research Foundation Singapore. (2023). *Biomedical Sciences Industry Development Plan 2030*. NRF Strategic Document Series.</w:t>
      </w:r>
    </w:p>
    <w:p>
      <w:pPr>
        <w:numPr>
          <w:ilvl w:val="0"/>
          <w:numId w:val="1003"/>
        </w:numPr>
        <w:pStyle w:val="Compact"/>
      </w:pPr>
      <w:r>
        <w:t xml:space="preserve">MOH Singapore. (2022). *Healthcare Innovation Review: Barriers to Adoption*. Ministry of Health Report.</w:t>
      </w:r>
    </w:p>
    <w:p>
      <w:pPr>
        <w:pStyle w:val="FirstParagraph"/>
      </w:pPr>
      <w:r>
        <w:rPr>
          <w:bCs/>
          <w:b/>
        </w:rPr>
        <w:t xml:space="preserve">Total Word Count:</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Singapore's Healthcare Ecosystem</dc:title>
  <dc:creator/>
  <dc:language>en</dc:language>
  <cp:keywords/>
  <dcterms:created xsi:type="dcterms:W3CDTF">2025-12-10T01:20:10Z</dcterms:created>
  <dcterms:modified xsi:type="dcterms:W3CDTF">2025-12-10T01:20:10Z</dcterms:modified>
</cp:coreProperties>
</file>

<file path=docProps/custom.xml><?xml version="1.0" encoding="utf-8"?>
<Properties xmlns="http://schemas.openxmlformats.org/officeDocument/2006/custom-properties" xmlns:vt="http://schemas.openxmlformats.org/officeDocument/2006/docPropsVTypes"/>
</file>