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Chronic</w:t>
      </w:r>
      <w:r>
        <w:t xml:space="preserve"> </w:t>
      </w:r>
      <w:r>
        <w:t xml:space="preserve">Disease</w:t>
      </w:r>
      <w:r>
        <w:t xml:space="preserve"> </w:t>
      </w:r>
      <w:r>
        <w:t xml:space="preserve">Management</w:t>
      </w:r>
      <w:r>
        <w:t xml:space="preserve"> </w:t>
      </w:r>
      <w:r>
        <w:t xml:space="preserve">Through</w:t>
      </w:r>
      <w:r>
        <w:t xml:space="preserve"> </w:t>
      </w:r>
      <w:r>
        <w:t xml:space="preserve">Wearable</w:t>
      </w:r>
      <w:r>
        <w:t xml:space="preserve"> </w:t>
      </w:r>
      <w:r>
        <w:t xml:space="preserve">Biosensors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c95c4748a38012ab542a94a904efe1b96b37b7"/>
    <w:p>
      <w:pPr>
        <w:pStyle w:val="Heading1"/>
      </w:pPr>
      <w:r>
        <w:t xml:space="preserve">Thesis Proposal: Development and Implementation of Context-Aware Wearable Biosensors for Elderly Chronic Disease Management in South Korea Seoul</w:t>
      </w:r>
    </w:p>
    <w:bookmarkStart w:id="20" w:name="introduction-and-background"/>
    <w:p>
      <w:pPr>
        <w:pStyle w:val="Heading2"/>
      </w:pPr>
      <w:r>
        <w:t xml:space="preserve">Introduction and Background</w:t>
      </w:r>
    </w:p>
    <w:p>
      <w:pPr>
        <w:pStyle w:val="FirstParagraph"/>
      </w:pPr>
      <w:r>
        <w:t xml:space="preserve">This Thesis Proposal outlines a research project designed to address critical healthcare challenges facing South Korea Seoul, one of the world's most rapidly aging urban centers. With over 20% of its population aged 65+ by 2030 (Korea National Statistical Office, 2023), Seoul's healthcare infrastructure faces unprecedented strain. Chronic conditions like diabetes, hypertension, and cardiovascular disease require continuous monitoring that traditional clinic-based models cannot sustain. As a Biomedical Engineer specializing in medical device innovation, this research directly responds to South Korea's national "Medi-Tech" strategy (Ministry of Health and Welfare, 2022), which prioritizes AI-driven healthcare solutions for its aging population. This project proposes the development of low-cost, culturally adapted wearable biosensors integrated with Seoul's existing digital health ecosystem, positioning it as a transformative contribution from a Biomedical Engineer to South Korea's healthcare future.</w:t>
      </w:r>
    </w:p>
    <w:bookmarkEnd w:id="20"/>
    <w:bookmarkStart w:id="21" w:name="problem-statement-and-research-gap"/>
    <w:p>
      <w:pPr>
        <w:pStyle w:val="Heading2"/>
      </w:pPr>
      <w:r>
        <w:t xml:space="preserve">Problem Statement and Research Gap</w:t>
      </w:r>
    </w:p>
    <w:p>
      <w:pPr>
        <w:pStyle w:val="FirstParagraph"/>
      </w:pPr>
      <w:r>
        <w:t xml:space="preserve">Current remote patient monitoring solutions in South Korea Seoul suffer from significant limitations. Existing devices often fail to account for cultural preferences (e.g., reluctance towards constant data sharing), lack interoperability with Seoul's national health IT platforms like NHIS, and are not optimized for the high-density urban environment where elderly residents face unique challenges like limited mobility between home and clinics. Furthermore, most wearable technologies are developed in Western contexts and do not consider Seoul's specific environmental factors (e.g., high humidity impacting sensor accuracy) or healthcare reimbursement structures. A 2023 study by Seoul National University Hospital revealed that 68% of elderly patients with chronic conditions in Seoul experienced gaps in care due to inadequate monitoring, directly linking this to increased hospital readmissions. This gap necessitates a Biomedical Engineer deeply embedded in South Korea's healthcare landscape to develop contextually relevant solutions.</w:t>
      </w:r>
    </w:p>
    <w:bookmarkEnd w:id="21"/>
    <w:bookmarkStart w:id="22" w:name="research-objectives"/>
    <w:p>
      <w:pPr>
        <w:pStyle w:val="Heading2"/>
      </w:pPr>
      <w:r>
        <w:t xml:space="preserve">Research Objectives</w:t>
      </w:r>
    </w:p>
    <w:p>
      <w:pPr>
        <w:pStyle w:val="FirstParagraph"/>
      </w:pPr>
      <w:r>
        <w:t xml:space="preserve">This Thesis Proposal defines three interdependent objectives for the Biomedical Engineer:</w:t>
      </w:r>
    </w:p>
    <w:p>
      <w:pPr>
        <w:numPr>
          <w:ilvl w:val="0"/>
          <w:numId w:val="1001"/>
        </w:numPr>
        <w:pStyle w:val="Compact"/>
      </w:pPr>
      <w:r>
        <w:rPr>
          <w:bCs/>
          <w:b/>
        </w:rPr>
        <w:t xml:space="preserve">Develop Context-Aware Wearable Biosensors:</w:t>
      </w:r>
      <w:r>
        <w:t xml:space="preserve"> </w:t>
      </w:r>
      <w:r>
        <w:t xml:space="preserve">Design a multi-parameter wearable (measuring glucose, blood pressure, and activity) specifically calibrated for Seoul's environmental conditions and cultural norms, prioritizing non-intrusive design and compatibility with Korean smartphone ecosystems.</w:t>
      </w:r>
    </w:p>
    <w:p>
      <w:pPr>
        <w:numPr>
          <w:ilvl w:val="0"/>
          <w:numId w:val="1001"/>
        </w:numPr>
        <w:pStyle w:val="Compact"/>
      </w:pPr>
      <w:r>
        <w:rPr>
          <w:bCs/>
          <w:b/>
        </w:rPr>
        <w:t xml:space="preserve">Create Seoul-Centric Data Integration Platform:</w:t>
      </w:r>
      <w:r>
        <w:t xml:space="preserve"> </w:t>
      </w:r>
      <w:r>
        <w:t xml:space="preserve">Develop a secure data pipeline integrating sensor outputs with Seoul Metropolitan Government's "MyHealth" digital health records platform, adhering strictly to South Korea's Personal Information Protection Act (PIPA) and Health Insurance Review and Assessment Service (HIRA) standards.</w:t>
      </w:r>
    </w:p>
    <w:bookmarkEnd w:id="22"/>
    <w:bookmarkStart w:id="23" w:name="methodology"/>
    <w:p>
      <w:pPr>
        <w:pStyle w:val="Heading2"/>
      </w:pPr>
      <w:r>
        <w:t xml:space="preserve">Methodology</w:t>
      </w:r>
    </w:p>
    <w:p>
      <w:pPr>
        <w:pStyle w:val="FirstParagraph"/>
      </w:pPr>
      <w:r>
        <w:t xml:space="preserve">The Biomedical Engineer will employ a human-centered design methodology deeply rooted in Seoul's context. Phase 1 involves ethnographic studies in Seoul neighborhoods to understand daily routines and technology acceptance among the elderly. Phase 2 utilizes rapid prototyping at KAIST's Bio-Medical Engineering Lab, focusing on miniaturization compatible with Korean clothing styles and robustness for Seoul's weather. Crucially, the sensor fusion algorithm will be trained using data from Seoul National University Hospital's diverse patient cohort to ensure accuracy across Korean physiological profiles. Phase 3 implements a controlled trial in collaboration with Samsung Medical Center (SMC) – a premier hospital deeply integrated into Seoul's healthcare network – leveraging SMC's existing telehealth infrastructure for seamless pilot deployment. Data analytics will employ South Korea-approved AI models to predict health deterioration, generating actionable alerts for Seoul-based community nurses.</w:t>
      </w:r>
    </w:p>
    <w:bookmarkEnd w:id="23"/>
    <w:bookmarkStart w:id="24" w:name="Xd9f36e429b76af98a8de1250c3e86ba678f23ae"/>
    <w:p>
      <w:pPr>
        <w:pStyle w:val="Heading2"/>
      </w:pPr>
      <w:r>
        <w:t xml:space="preserve">Significance and Contribution to South Korea Seoul</w:t>
      </w:r>
    </w:p>
    <w:p>
      <w:pPr>
        <w:pStyle w:val="FirstParagraph"/>
      </w:pPr>
      <w:r>
        <w:t xml:space="preserve">This research holds profound significance for South Korea Seoul. As a Biomedical Engineer, this work directly advances the nation's "Digital Health Innovation" roadmap by delivering a solution tailored to its unique demographic and technological environment. The proposed wearable system is designed not just as a device, but as an integrated component of Seoul's smart city health strategy. Successful implementation could reduce annual healthcare costs for chronic disease management in Seoul by an estimated 15-20% (based on preliminary HIRA modeling), freeing resources for critical areas like dementia care, which is rapidly escalating in the city. Furthermore, it addresses a key gap in South Korea's medical device industry: indigenous innovation focused on domestic needs rather than export markets alone. By establishing partnerships with Seoul Metropolitan Government and leading hospitals, this project creates a replicable model for future Biomedical Engineer-led healthcare innovations across South Korea.</w:t>
      </w:r>
    </w:p>
    <w:bookmarkEnd w:id="24"/>
    <w:bookmarkStart w:id="25" w:name="expected-outcomes-and-timeline"/>
    <w:p>
      <w:pPr>
        <w:pStyle w:val="Heading2"/>
      </w:pPr>
      <w:r>
        <w:t xml:space="preserve">Expected Outcomes and Timeline</w:t>
      </w:r>
    </w:p>
    <w:p>
      <w:pPr>
        <w:pStyle w:val="FirstParagraph"/>
      </w:pPr>
      <w:r>
        <w:t xml:space="preserve">The Thesis Proposal anticipates four key outcomes: (1) A commercially viable prototype wearable biosensor system certified for South Korea's MFDS (Ministry of Food and Drug Safety); (2) A validated data integration protocol compliant with Seoul's healthcare IT standards; (3) Empirical evidence demonstrating a 30% reduction in preventable hospital visits among pilot participants; and (4) A strategic framework for scaling the technology across South Korea. The research timeline spans 24 months: Months 1-6 for ethnographic study and sensor design, Months 7-15 for prototyping and algorithm development at KAIST, Months 16-20 for pilot implementation with Seoul community centers, and Months 21-24 for data analysis, manuscript preparation, and policy recommendation drafting.</w:t>
      </w:r>
    </w:p>
    <w:bookmarkEnd w:id="25"/>
    <w:bookmarkStart w:id="26" w:name="conclusion"/>
    <w:p>
      <w:pPr>
        <w:pStyle w:val="Heading2"/>
      </w:pPr>
      <w:r>
        <w:t xml:space="preserve">Conclusion</w:t>
      </w:r>
    </w:p>
    <w:p>
      <w:pPr>
        <w:pStyle w:val="FirstParagraph"/>
      </w:pPr>
      <w:r>
        <w:t xml:space="preserve">This Thesis Proposal positions the Biomedical Engineer as a pivotal agent of change within South Korea's healthcare transformation. Focusing explicitly on South Korea Seoul – with its unique demographic pressure, technological readiness, and healthcare governance – it moves beyond generic medical device development to create solutions intrinsically designed for local needs. The proposed wearable biosensor system is not merely an engineering achievement; it is a strategic investment in the sustainability of Seoul's healthcare system and a concrete demonstration of how Biomedical Engineering expertise can directly enhance population health outcomes in one of the world's most dynamic urban centers. By embedding innovation within Seoul's existing healthcare infrastructure and cultural context, this research promises tangible benefits for elderly citizens while establishing a robust model for future biomedical innovation across South Korea. The successful completion of this Thesis Proposal will provide a critical foundation for advancing both the Biomedical Engineer's career and South Korea Seoul's leadership in next-generation digital health.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Chronic Disease Management Through Wearable Biosensors in South Korea Seoul</dc:title>
  <dc:creator/>
  <dc:language>en</dc:language>
  <cp:keywords/>
  <dcterms:created xsi:type="dcterms:W3CDTF">2026-07-21T11:24:27Z</dcterms:created>
  <dcterms:modified xsi:type="dcterms:W3CDTF">2026-07-21T11:24:27Z</dcterms:modified>
</cp:coreProperties>
</file>

<file path=docProps/custom.xml><?xml version="1.0" encoding="utf-8"?>
<Properties xmlns="http://schemas.openxmlformats.org/officeDocument/2006/custom-properties" xmlns:vt="http://schemas.openxmlformats.org/officeDocument/2006/docPropsVTypes"/>
</file>