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9" w:name="Xd6de8f4d30e39cecfdcc95c4ee22055a0ecb64d"/>
    <w:p>
      <w:pPr>
        <w:pStyle w:val="Heading1"/>
      </w:pPr>
      <w:r>
        <w:t xml:space="preserve">Thesis Proposal: Development of Low-Cost Diagnostic Equipment for Rural Health Centers in Uganda Kampala</w:t>
      </w:r>
    </w:p>
    <w:bookmarkStart w:id="20" w:name="introduction"/>
    <w:p>
      <w:pPr>
        <w:pStyle w:val="Heading2"/>
      </w:pPr>
      <w:r>
        <w:t xml:space="preserve">1. Introduction</w:t>
      </w:r>
    </w:p>
    <w:p>
      <w:pPr>
        <w:pStyle w:val="FirstParagraph"/>
      </w:pPr>
      <w:r>
        <w:t xml:space="preserve">The healthcare landscape in Uganda remains challenged by inadequate medical infrastructure, particularly in diagnostic capabilities. As a nation striving toward Universal Health Coverage (UHC), Uganda faces critical gaps in access to reliable diagnostic tools for prevalent diseases such as malaria, tuberculosis, and maternal complications. Kampala, the capital city housing over 15% of Uganda's population and serving as the country's primary healthcare hub, still experiences significant disparities between urban centers and rural health facilities. This thesis proposal outlines a research initiative focused on developing context-appropriate biomedical engineering solutions specifically designed for resource-constrained settings across Uganda Kampala and its surrounding districts. The central premise is that a dedicated</w:t>
      </w:r>
      <w:r>
        <w:t xml:space="preserve"> </w:t>
      </w:r>
      <w:r>
        <w:rPr>
          <w:bCs/>
          <w:b/>
        </w:rPr>
        <w:t xml:space="preserve">Biomedical Engineer</w:t>
      </w:r>
      <w:r>
        <w:t xml:space="preserve"> </w:t>
      </w:r>
      <w:r>
        <w:t xml:space="preserve">must lead the development of affordable, durable, and locally maintainable medical devices to bridge this diagnostic gap.</w:t>
      </w:r>
    </w:p>
    <w:bookmarkEnd w:id="20"/>
    <w:bookmarkStart w:id="21" w:name="problem-statement"/>
    <w:p>
      <w:pPr>
        <w:pStyle w:val="Heading2"/>
      </w:pPr>
      <w:r>
        <w:t xml:space="preserve">2. Problem Statement</w:t>
      </w:r>
    </w:p>
    <w:p>
      <w:pPr>
        <w:pStyle w:val="FirstParagraph"/>
      </w:pPr>
      <w:r>
        <w:t xml:space="preserve">In Uganda, over 70% of health facilities in rural areas lack basic diagnostic equipment due to high costs, complex maintenance requirements, and insufficient technical expertise. The Kampala Metropolitan Area exemplifies this challenge: while urban clinics have some advanced tools, the periphery suffers from device shortages. For instance, malaria rapid diagnostic tests (RDTs) are widely used but lack integration with electronic health records; ultrasound machines in district hospitals often sit idle due to power instability and technician shortages. Critically, the absence of a specialized</w:t>
      </w:r>
      <w:r>
        <w:t xml:space="preserve"> </w:t>
      </w:r>
      <w:r>
        <w:rPr>
          <w:bCs/>
          <w:b/>
        </w:rPr>
        <w:t xml:space="preserve">Biomedical Engineer</w:t>
      </w:r>
      <w:r>
        <w:t xml:space="preserve"> </w:t>
      </w:r>
      <w:r>
        <w:t xml:space="preserve">workforce within Uganda's public healthcare system exacerbates these issues. Without local technical capacity, repairs take months, devices become obsolete, and funds are misallocated toward expensive imports rather than sustainable solutions. This proposal directly addresses the urgent need for a Ugandan-led approach to biomedical engineering innovation tailored to Kampala's unique socio-technical environment.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low-cost, solar-powered point-of-care (POC) diagnostic device for detecting anemia and malaria using locally available materials, validated against WHO standards.</w:t>
      </w:r>
    </w:p>
    <w:p>
      <w:pPr>
        <w:numPr>
          <w:ilvl w:val="0"/>
          <w:numId w:val="1001"/>
        </w:numPr>
        <w:pStyle w:val="Compact"/>
      </w:pPr>
      <w:r>
        <w:t xml:space="preserve">To establish a sustainable maintenance framework in partnership with Kampala-based health facilities and Makerere University's Department of Biomedical Engineering.</w:t>
      </w:r>
    </w:p>
    <w:p>
      <w:pPr>
        <w:numPr>
          <w:ilvl w:val="0"/>
          <w:numId w:val="1001"/>
        </w:numPr>
        <w:pStyle w:val="Compact"/>
      </w:pPr>
      <w:r>
        <w:t xml:space="preserve">To develop a training curriculum for Ugandan healthcare workers on basic device operation and troubleshooting, reducing dependency on foreign technicians.</w:t>
      </w:r>
    </w:p>
    <w:p>
      <w:pPr>
        <w:numPr>
          <w:ilvl w:val="0"/>
          <w:numId w:val="1001"/>
        </w:numPr>
        <w:pStyle w:val="Compact"/>
      </w:pPr>
      <w:r>
        <w:t xml:space="preserve">To evaluate the economic impact of the proposed solution through cost-benefit analysis across three rural health centers near Kampala.</w:t>
      </w:r>
    </w:p>
    <w:bookmarkEnd w:id="22"/>
    <w:bookmarkStart w:id="23" w:name="literature-review-contextual-focus"/>
    <w:p>
      <w:pPr>
        <w:pStyle w:val="Heading2"/>
      </w:pPr>
      <w:r>
        <w:t xml:space="preserve">4. Literature Review (Contextual Focus)</w:t>
      </w:r>
    </w:p>
    <w:p>
      <w:pPr>
        <w:pStyle w:val="FirstParagraph"/>
      </w:pPr>
      <w:r>
        <w:t xml:space="preserve">Existing literature highlights global initiatives like MIT's $100 laptop for healthcare, but these often fail in Ugandan contexts due to lack of local adaptation. Studies by the Uganda Ministry of Health (2021) confirm that 68% of medical devices in public facilities are non-functional due to poor maintenance protocols. A critical gap identified is the near-absence of</w:t>
      </w:r>
      <w:r>
        <w:t xml:space="preserve"> </w:t>
      </w:r>
      <w:r>
        <w:rPr>
          <w:bCs/>
          <w:b/>
        </w:rPr>
        <w:t xml:space="preserve">Biomedical Engineer</w:t>
      </w:r>
      <w:r>
        <w:t xml:space="preserve"> </w:t>
      </w:r>
      <w:r>
        <w:t xml:space="preserve">training programs within Ugandan universities—Makerere University’s program graduates only 15 engineers annually, insufficient for national needs. Recent work by Opiyo et al. (2023) demonstrated prototype success in Kenyan clinics but lacked Ugandan cultural and infrastructural alignment. This thesis builds on such research while centering</w:t>
      </w:r>
      <w:r>
        <w:t xml:space="preserve"> </w:t>
      </w:r>
      <w:r>
        <w:rPr>
          <w:bCs/>
          <w:b/>
        </w:rPr>
        <w:t xml:space="preserve">Uganda Kampala</w:t>
      </w:r>
      <w:r>
        <w:t xml:space="preserve">'s specific challenges: frequent power fluctuations, limited spare parts supply chains, and the need for devices compatible with local languages (Luganda/English).</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(Months 1-4):</w:t>
      </w:r>
      <w:r>
        <w:t xml:space="preserve"> </w:t>
      </w:r>
      <w:r>
        <w:t xml:space="preserve">Needs assessment through surveys of 30 health facilities in Kampala’s suburbs (e.g., Kawempe, Makindye) and focus groups with clinicians to prioritize diagnostic gaps.</w:t>
      </w:r>
    </w:p>
    <w:p>
      <w:pPr>
        <w:numPr>
          <w:ilvl w:val="0"/>
          <w:numId w:val="1002"/>
        </w:numPr>
        <w:pStyle w:val="Compact"/>
      </w:pPr>
      <w:r>
        <w:rPr>
          <w:bCs/>
          <w:b/>
        </w:rPr>
        <w:t xml:space="preserve">Phase 2 (Months 5-10):</w:t>
      </w:r>
      <w:r>
        <w:t xml:space="preserve"> </w:t>
      </w:r>
      <w:r>
        <w:t xml:space="preserve">Engineering design using open-source hardware (Arduino/Raspberry Pi) and locally sourced materials. Prototype development at the Makerere University Biomedical Engineering Lab, with iterative testing in partnership with Mulago National Referral Hospital.</w:t>
      </w:r>
    </w:p>
    <w:p>
      <w:pPr>
        <w:numPr>
          <w:ilvl w:val="0"/>
          <w:numId w:val="1002"/>
        </w:numPr>
        <w:pStyle w:val="Compact"/>
      </w:pPr>
      <w:r>
        <w:rPr>
          <w:bCs/>
          <w:b/>
        </w:rPr>
        <w:t xml:space="preserve">Phase 3 (Months 11-15):</w:t>
      </w:r>
      <w:r>
        <w:t xml:space="preserve"> </w:t>
      </w:r>
      <w:r>
        <w:t xml:space="preserve">Field trials at two rural health centers near Kampala (e.g., Mityana, Jinja), measuring device accuracy against gold-standard tests and user feedback from healthcare workers.</w:t>
      </w:r>
    </w:p>
    <w:p>
      <w:pPr>
        <w:numPr>
          <w:ilvl w:val="0"/>
          <w:numId w:val="1002"/>
        </w:numPr>
        <w:pStyle w:val="Compact"/>
      </w:pPr>
      <w:r>
        <w:rPr>
          <w:bCs/>
          <w:b/>
        </w:rPr>
        <w:t xml:space="preserve">Phase 4 (Months 16-20):</w:t>
      </w:r>
      <w:r>
        <w:t xml:space="preserve"> </w:t>
      </w:r>
      <w:r>
        <w:t xml:space="preserve">Curriculum development for Ugandan technicians, validated through pilot workshops in Kampala’s Technical College. Cost analysis comparing the prototype to imported alternatives using Uganda's Ministry of Health pricing data.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(1) A functional, solar-powered POC device costing ≤$50 (vs. $300 imported alternatives), validated for anemia/malaria detection; (2) A replicable model for Ugandan</w:t>
      </w:r>
      <w:r>
        <w:t xml:space="preserve"> </w:t>
      </w:r>
      <w:r>
        <w:rPr>
          <w:bCs/>
          <w:b/>
        </w:rPr>
        <w:t xml:space="preserve">Biomedical Engineer</w:t>
      </w:r>
      <w:r>
        <w:t xml:space="preserve"> </w:t>
      </w:r>
      <w:r>
        <w:t xml:space="preserve">engagement in community healthcare—proving that locally developed solutions reduce downtime from 6 months to &lt;48 hours; and (3) A scalable training program for 200+ Ugandan technicians by 2027, directly addressing the national shortage of biomedical engineering talent.</w:t>
      </w:r>
    </w:p>
    <w:p>
      <w:pPr>
        <w:pStyle w:val="BodyText"/>
      </w:pPr>
      <w:r>
        <w:t xml:space="preserve">The significance extends beyond Kampala. As Uganda’s first comprehensive thesis on context-driven biomedical engineering, this work positions</w:t>
      </w:r>
      <w:r>
        <w:t xml:space="preserve"> </w:t>
      </w:r>
      <w:r>
        <w:rPr>
          <w:bCs/>
          <w:b/>
        </w:rPr>
        <w:t xml:space="preserve">Uganda Kampala</w:t>
      </w:r>
      <w:r>
        <w:t xml:space="preserve"> </w:t>
      </w:r>
      <w:r>
        <w:t xml:space="preserve">as a regional innovation hub. By prioritizing affordability and local capacity building, it aligns with Uganda’s National Health Policy (2021-2030) targets for reducing diagnostic delays by 40% in rural areas. Critically, it demonstrates that</w:t>
      </w:r>
      <w:r>
        <w:t xml:space="preserve"> </w:t>
      </w:r>
      <w:r>
        <w:rPr>
          <w:bCs/>
          <w:b/>
        </w:rPr>
        <w:t xml:space="preserve">Biomedical Engineer</w:t>
      </w:r>
      <w:r>
        <w:t xml:space="preserve"> </w:t>
      </w:r>
      <w:r>
        <w:t xml:space="preserve">expertise—rather than expensive imports—is the catalyst for sustainable healthcare transformation in low-resource settings. Successful implementation could reduce maternal mortality linked to undiagnosed anemia by 25% and accelerate malaria treatment initiation by 30% in target regions.</w:t>
      </w:r>
    </w:p>
    <w:bookmarkEnd w:id="25"/>
    <w:bookmarkStart w:id="26" w:name="timeline-gantt-chart-summary"/>
    <w:p>
      <w:pPr>
        <w:pStyle w:val="Heading2"/>
      </w:pPr>
      <w:r>
        <w:t xml:space="preserve">7. Timeline (Gantt Chart Summary)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2025</w:t>
            </w:r>
          </w:p>
        </w:tc>
        <w:tc>
          <w:tcPr/>
          <w:p>
            <w:pPr>
              <w:pStyle w:val="Compact"/>
              <w:jc w:val="left"/>
            </w:pPr>
            <w:r>
              <w:t xml:space="preserve">Needs assessment, literature synthesis, ethics approval (Uganda National Council for Science &amp; Technology)</w:t>
            </w:r>
          </w:p>
        </w:tc>
      </w:tr>
      <w:tr>
        <w:tc>
          <w:tcPr/>
          <w:p>
            <w:pPr>
              <w:pStyle w:val="Compact"/>
              <w:jc w:val="left"/>
            </w:pPr>
            <w:r>
              <w:t xml:space="preserve">Q3-Q4 2025</w:t>
            </w:r>
          </w:p>
        </w:tc>
        <w:tc>
          <w:tcPr/>
          <w:p>
            <w:pPr>
              <w:pStyle w:val="Compact"/>
              <w:jc w:val="left"/>
            </w:pPr>
            <w:r>
              <w:t xml:space="preserve">Prototype design and lab testing at Makerere University</w:t>
            </w:r>
          </w:p>
        </w:tc>
      </w:tr>
      <w:tr>
        <w:tc>
          <w:tcPr/>
          <w:p>
            <w:pPr>
              <w:pStyle w:val="Compact"/>
              <w:jc w:val="left"/>
            </w:pPr>
            <w:r>
              <w:t xml:space="preserve">Q1 2026</w:t>
            </w:r>
          </w:p>
        </w:tc>
        <w:tc>
          <w:tcPr/>
          <w:p>
            <w:pPr>
              <w:pStyle w:val="Compact"/>
              <w:jc w:val="left"/>
            </w:pPr>
            <w:r>
              <w:t xml:space="preserve">Field trials in Kampala suburban health centers; initial training workshop</w:t>
            </w:r>
          </w:p>
        </w:tc>
      </w:tr>
      <w:tr>
        <w:tc>
          <w:tcPr/>
          <w:p>
            <w:pPr>
              <w:pStyle w:val="Compact"/>
              <w:jc w:val="left"/>
            </w:pPr>
            <w:r>
              <w:t xml:space="preserve">Q2-Q3 2026</w:t>
            </w:r>
          </w:p>
        </w:tc>
        <w:tc>
          <w:tcPr/>
          <w:p>
            <w:pPr>
              <w:pStyle w:val="Compact"/>
              <w:jc w:val="left"/>
            </w:pPr>
            <w:r>
              <w:t xml:space="preserve">Evaluation, curriculum finalization, thesis drafting</w:t>
            </w:r>
          </w:p>
        </w:tc>
      </w:tr>
    </w:tbl>
    <w:bookmarkEnd w:id="26"/>
    <w:bookmarkStart w:id="27" w:name="conclusion"/>
    <w:p>
      <w:pPr>
        <w:pStyle w:val="Heading2"/>
      </w:pPr>
      <w:r>
        <w:t xml:space="preserve">8. Conclusion</w:t>
      </w:r>
    </w:p>
    <w:p>
      <w:pPr>
        <w:pStyle w:val="FirstParagraph"/>
      </w:pPr>
      <w:r>
        <w:t xml:space="preserve">This thesis proposal presents a critical pathway for leveraging biomedical engineering expertise to transform healthcare delivery in Uganda Kampala. By focusing on the unique constraints and opportunities within the Ugandan context—rather than importing Western solutions—it empowers local innovation and builds long-term technical capacity. The role of the</w:t>
      </w:r>
      <w:r>
        <w:t xml:space="preserve"> </w:t>
      </w:r>
      <w:r>
        <w:rPr>
          <w:bCs/>
          <w:b/>
        </w:rPr>
        <w:t xml:space="preserve">Biomedical Engineer</w:t>
      </w:r>
      <w:r>
        <w:t xml:space="preserve"> </w:t>
      </w:r>
      <w:r>
        <w:t xml:space="preserve">is not merely technical but deeply societal: as a bridge between global medical advancements and grassroots healthcare needs in</w:t>
      </w:r>
      <w:r>
        <w:t xml:space="preserve"> </w:t>
      </w:r>
      <w:r>
        <w:rPr>
          <w:bCs/>
          <w:b/>
        </w:rPr>
        <w:t xml:space="preserve">Uganda Kampala</w:t>
      </w:r>
      <w:r>
        <w:t xml:space="preserve">. This research directly supports Uganda’s Vision 2040 goals for health equity and positions Kampala as a model for African biomedical engineering leadership. The outcomes will provide actionable frameworks for national health authorities, academic institutions, and international partners committed to sustainable healthcare innovation across the continent.</w:t>
      </w:r>
    </w:p>
    <w:bookmarkEnd w:id="27"/>
    <w:bookmarkStart w:id="28" w:name="references-selected"/>
    <w:p>
      <w:pPr>
        <w:pStyle w:val="Heading2"/>
      </w:pPr>
      <w:r>
        <w:t xml:space="preserve">References (Selected)</w:t>
      </w:r>
    </w:p>
    <w:p>
      <w:pPr>
        <w:numPr>
          <w:ilvl w:val="0"/>
          <w:numId w:val="1003"/>
        </w:numPr>
        <w:pStyle w:val="Compact"/>
      </w:pPr>
      <w:r>
        <w:t xml:space="preserve">Uganda Ministry of Health. (2021). *National Health Policy*. Kampala: Government of Uganda.</w:t>
      </w:r>
    </w:p>
    <w:p>
      <w:pPr>
        <w:numPr>
          <w:ilvl w:val="0"/>
          <w:numId w:val="1003"/>
        </w:numPr>
        <w:pStyle w:val="Compact"/>
      </w:pPr>
      <w:r>
        <w:t xml:space="preserve">Opiyo, J., et al. (2023). "Mobile-Based Diagnostics in East Africa: Adaptation Challenges." *Journal of Medical Engineering &amp; Technology*, 47(3), 156-168.</w:t>
      </w:r>
    </w:p>
    <w:p>
      <w:pPr>
        <w:numPr>
          <w:ilvl w:val="0"/>
          <w:numId w:val="1003"/>
        </w:numPr>
        <w:pStyle w:val="Compact"/>
      </w:pPr>
      <w:r>
        <w:t xml:space="preserve">World Health Organization. (2022). *Uganda Health Infrastructure Assessment Report*. Geneva: WHO.</w:t>
      </w:r>
    </w:p>
    <w:p>
      <w:pPr>
        <w:numPr>
          <w:ilvl w:val="0"/>
          <w:numId w:val="1003"/>
        </w:numPr>
        <w:pStyle w:val="Compact"/>
      </w:pPr>
      <w:r>
        <w:t xml:space="preserve">Mugisha, B. (2024). "The Role of Biomedical Engineering in Uganda's Healthcare System." *African Journal of Biomedical Engineering*, 15(1), 45-60.</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Uganda Kampala</dc:title>
  <dc:creator/>
  <dc:language>en</dc:language>
  <cp:keywords/>
  <dcterms:created xsi:type="dcterms:W3CDTF">2026-04-23T07:20:41Z</dcterms:created>
  <dcterms:modified xsi:type="dcterms:W3CDTF">2026-04-23T07:20:41Z</dcterms:modified>
</cp:coreProperties>
</file>

<file path=docProps/custom.xml><?xml version="1.0" encoding="utf-8"?>
<Properties xmlns="http://schemas.openxmlformats.org/officeDocument/2006/custom-properties" xmlns:vt="http://schemas.openxmlformats.org/officeDocument/2006/docPropsVTypes"/>
</file>