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8ad8d432b7399f85efdc71431c3872848588c0"/>
    <w:p>
      <w:pPr>
        <w:pStyle w:val="Heading1"/>
      </w:pPr>
      <w:r>
        <w:t xml:space="preserve">Thesis Proposal: Advancing Biomedical Engineering Innovations in United Kingdom Manchester</w:t>
      </w:r>
    </w:p>
    <w:bookmarkStart w:id="20" w:name="introduction-and-background"/>
    <w:p>
      <w:pPr>
        <w:pStyle w:val="Heading2"/>
      </w:pPr>
      <w:r>
        <w:t xml:space="preserve">Introduction and Background</w:t>
      </w:r>
    </w:p>
    <w:p>
      <w:pPr>
        <w:pStyle w:val="FirstParagraph"/>
      </w:pPr>
      <w:r>
        <w:t xml:space="preserve">The field of Biomedical Engineering stands at a pivotal intersection of engineering, biology, and medicine, driving transformative healthcare solutions across the globe. In the context of the United Kingdom Manchester—a thriving hub for medical research and innovation—the role of a Biomedical Engineer has never been more critical. With Manchester's world-class institutions like The University of Manchester, Manchester Metropolitan University, and leading NHS trusts fostering cutting-edge collaborations, this city represents an ideal environment for advancing biomedical engineering research. This Thesis Proposal outlines a doctoral study focused on developing AI-enhanced diagnostic tools for early-stage neurodegenerative disease detection, directly addressing unmet clinical needs within United Kingdom Manchester's healthcare ecosystem. As the UK's largest city outside London and home to Europe's largest medical campus, Manchester offers unparalleled access to diverse patient populations, state-of-the-art facilities like the Manchester Biomedical Research Centre (BRC), and a multidisciplinary research culture essential for impactful biomedical engineering innovation.</w:t>
      </w:r>
    </w:p>
    <w:bookmarkEnd w:id="20"/>
    <w:bookmarkStart w:id="21" w:name="problem-statement-and-research-gap"/>
    <w:p>
      <w:pPr>
        <w:pStyle w:val="Heading2"/>
      </w:pPr>
      <w:r>
        <w:t xml:space="preserve">Problem Statement and Research Gap</w:t>
      </w:r>
    </w:p>
    <w:p>
      <w:pPr>
        <w:pStyle w:val="FirstParagraph"/>
      </w:pPr>
      <w:r>
        <w:t xml:space="preserve">Neurodegenerative diseases such as Alzheimer's and Parkinson's affect over 1.2 million people in the UK, with Manchester alone reporting a 30% higher incidence rate than the national average due to aging demographics. Current diagnostic methods rely on invasive procedures or late-stage symptom observation, resulting in delayed interventions that significantly reduce treatment efficacy. While existing biomedical engineering solutions exist globally, they lack contextual adaptation to UK healthcare pathways and Manchester's specific demographic challenges. Crucially, there is a scarcity of locally developed, AI-driven diagnostic frameworks validated within the NHS Manchester ecosystem—a gap this research aims to bridge. A Biomedical Engineer operating in United Kingdom Manchester must therefore address not only technical innovation but also seamless integration into existing clinical workflows and health inequality considerations across Greater Manchester's diverse communities.</w:t>
      </w:r>
    </w:p>
    <w:bookmarkEnd w:id="21"/>
    <w:bookmarkStart w:id="22" w:name="research-objectives"/>
    <w:p>
      <w:pPr>
        <w:pStyle w:val="Heading2"/>
      </w:pPr>
      <w:r>
        <w:t xml:space="preserve">Research Objectives</w:t>
      </w:r>
    </w:p>
    <w:p>
      <w:pPr>
        <w:numPr>
          <w:ilvl w:val="0"/>
          <w:numId w:val="1001"/>
        </w:numPr>
        <w:pStyle w:val="Compact"/>
      </w:pPr>
      <w:r>
        <w:t xml:space="preserve">To design a portable, non-invasive diagnostic platform utilizing machine learning algorithms trained on multi-modal datasets (including retinal imaging and voice biomarkers) collected from Manchester NHS patient cohorts.</w:t>
      </w:r>
    </w:p>
    <w:p>
      <w:pPr>
        <w:numPr>
          <w:ilvl w:val="0"/>
          <w:numId w:val="1001"/>
        </w:numPr>
        <w:pStyle w:val="Compact"/>
      </w:pPr>
      <w:r>
        <w:t xml:space="preserve">To validate the system's accuracy against gold-standard clinical diagnostics across 10,000+ anonymized patient records from Manchester University NHS Foundation Trust.</w:t>
      </w:r>
    </w:p>
    <w:p>
      <w:pPr>
        <w:numPr>
          <w:ilvl w:val="0"/>
          <w:numId w:val="1001"/>
        </w:numPr>
        <w:pStyle w:val="Compact"/>
      </w:pPr>
      <w:r>
        <w:t xml:space="preserve">To develop a culturally sensitive implementation framework for deployment in Greater Manchester's community health centers, accounting for socioeconomic diversity.</w:t>
      </w:r>
    </w:p>
    <w:p>
      <w:pPr>
        <w:numPr>
          <w:ilvl w:val="0"/>
          <w:numId w:val="1001"/>
        </w:numPr>
        <w:pStyle w:val="Compact"/>
      </w:pPr>
      <w:r>
        <w:t xml:space="preserve">To establish a sustainable collaboration model between Biomedical Engineers, clinicians at the Manchester Centre for Health Innovation (MCHI), and local patient advocacy groups.</w:t>
      </w:r>
    </w:p>
    <w:bookmarkEnd w:id="22"/>
    <w:bookmarkStart w:id="23" w:name="literature-review"/>
    <w:p>
      <w:pPr>
        <w:pStyle w:val="Heading2"/>
      </w:pPr>
      <w:r>
        <w:t xml:space="preserve">Literature Review</w:t>
      </w:r>
    </w:p>
    <w:p>
      <w:pPr>
        <w:pStyle w:val="FirstParagraph"/>
      </w:pPr>
      <w:r>
        <w:t xml:space="preserve">Recent literature highlights AI's potential in neurodegenerative diagnostics, with studies in Nature Medicine (2023) demonstrating 89% accuracy using MRI data. However, these systems remain largely siloed from UK clinical practice due to data governance constraints and lack of real-world validation. Manchester's unique position as a pioneer in NHS Digital transformation—evidenced by its £50M investment in AI healthcare infrastructure under the National Health Service (NHS) Long Term Plan—creates an optimal environment for this research. The University of Manchester's Centre for Biomedical Engineering already leads the UK in wearable sensor development, yet lacks comprehensive neurodegenerative focus. This proposal extends their work by integrating local data sovereignty frameworks (aligned with GDPR and NHS England standards) and prioritizing accessibility for Manchester's ethnically diverse population, where 25% of residents belong to minority ethnic groups—often underrepresented in global biomedical datasets.</w:t>
      </w:r>
    </w:p>
    <w:bookmarkEnd w:id="23"/>
    <w:bookmarkStart w:id="24" w:name="methodology"/>
    <w:p>
      <w:pPr>
        <w:pStyle w:val="Heading2"/>
      </w:pPr>
      <w:r>
        <w:t xml:space="preserve">Methodology</w:t>
      </w:r>
    </w:p>
    <w:p>
      <w:pPr>
        <w:pStyle w:val="FirstParagraph"/>
      </w:pPr>
      <w:r>
        <w:t xml:space="preserve">This interdisciplinary research employs a mixed-methods approach across four phases:</w:t>
      </w:r>
    </w:p>
    <w:p>
      <w:pPr>
        <w:numPr>
          <w:ilvl w:val="0"/>
          <w:numId w:val="1002"/>
        </w:numPr>
        <w:pStyle w:val="Compact"/>
      </w:pPr>
      <w:r>
        <w:rPr>
          <w:bCs/>
          <w:b/>
        </w:rPr>
        <w:t xml:space="preserve">Phase 1 (6 months):</w:t>
      </w:r>
      <w:r>
        <w:t xml:space="preserve"> </w:t>
      </w:r>
      <w:r>
        <w:t xml:space="preserve">Ethical approval and data acquisition through partnerships with Manchester Royal Infirmary and Salford Royal NHS Foundation Trust. All datasets will undergo strict anonymization per the UK Data Protection Act 2018, ensuring compliance with Manchester's "Data Safe Haven" protocols.</w:t>
      </w:r>
    </w:p>
    <w:p>
      <w:pPr>
        <w:numPr>
          <w:ilvl w:val="0"/>
          <w:numId w:val="1002"/>
        </w:numPr>
        <w:pStyle w:val="Compact"/>
      </w:pPr>
      <w:r>
        <w:rPr>
          <w:bCs/>
          <w:b/>
        </w:rPr>
        <w:t xml:space="preserve">Phase 2 (12 months):</w:t>
      </w:r>
      <w:r>
        <w:t xml:space="preserve"> </w:t>
      </w:r>
      <w:r>
        <w:t xml:space="preserve">Algorithm development using federated learning to preserve patient privacy while training models across multiple NHS sites in Greater Manchester. The Biomedical Engineer will collaborate with the University of Manchester's AI Group to optimize models for low-cost devices deployable in community settings.</w:t>
      </w:r>
    </w:p>
    <w:p>
      <w:pPr>
        <w:numPr>
          <w:ilvl w:val="0"/>
          <w:numId w:val="1002"/>
        </w:numPr>
        <w:pStyle w:val="Compact"/>
      </w:pPr>
      <w:r>
        <w:rPr>
          <w:bCs/>
          <w:b/>
        </w:rPr>
        <w:t xml:space="preserve">Phase 3 (9 months):</w:t>
      </w:r>
      <w:r>
        <w:t xml:space="preserve"> </w:t>
      </w:r>
      <w:r>
        <w:t xml:space="preserve">Clinical validation via a prospective study across five NHS clinics in Manchester, including high-need areas like Rochdale and Old Trafford, ensuring equity-focused deployment.</w:t>
      </w:r>
    </w:p>
    <w:p>
      <w:pPr>
        <w:numPr>
          <w:ilvl w:val="0"/>
          <w:numId w:val="1002"/>
        </w:numPr>
        <w:pStyle w:val="Compact"/>
      </w:pPr>
      <w:r>
        <w:rPr>
          <w:bCs/>
          <w:b/>
        </w:rPr>
        <w:t xml:space="preserve">Phase 4 (6 months):</w:t>
      </w:r>
      <w:r>
        <w:t xml:space="preserve"> </w:t>
      </w:r>
      <w:r>
        <w:t xml:space="preserve">Implementation framework co-design with NHS Manchester clinical staff and patient co-creation workshops organized through the University's Centre for Social Innovation.</w:t>
      </w:r>
    </w:p>
    <w:p>
      <w:pPr>
        <w:pStyle w:val="FirstParagraph"/>
      </w:pPr>
      <w:r>
        <w:t xml:space="preserve">Key success metrics include diagnostic accuracy exceeding 92%, reduction in time-to-diagnosis by ≥40%, and successful integration into existing NHS digital infrastructure (e.g., the NHS Digital Platform).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impact for United Kingdom Manchester's healthcare landscape. The developed diagnostic platform will directly support Manchester's ambition to become a "European AI Health City" by 2030, as outlined in its City Deal Strategy. For the Biomedical Engineer, this project establishes a model for locally relevant innovation: addressing not just technical challenges but also NHS-specific barriers like interoperability with the SystmOne electronic health record system and cost-effectiveness for resource-constrained settings. The work will generate at least two high-impact publications in journals like</w:t>
      </w:r>
      <w:r>
        <w:t xml:space="preserve"> </w:t>
      </w:r>
      <w:r>
        <w:rPr>
          <w:iCs/>
          <w:i/>
        </w:rPr>
        <w:t xml:space="preserve">IEEE Transactions on Biomedical Engineering</w:t>
      </w:r>
      <w:r>
        <w:t xml:space="preserve">, while creating a patentable device design adaptable to other UK regions. Crucially, it will foster Manchester's emerging biomedical engineering talent pipeline through dedicated training modules developed with the University of Manchester's Department of Biomedical Engineering—training future professionals to operate within the unique demands of United Kingdom healthcare systems.</w:t>
      </w:r>
    </w:p>
    <w:bookmarkEnd w:id="25"/>
    <w:bookmarkStart w:id="26" w:name="timeline-and-resources"/>
    <w:p>
      <w:pPr>
        <w:pStyle w:val="Heading2"/>
      </w:pPr>
      <w:r>
        <w:t xml:space="preserve">Timeline and Resources</w:t>
      </w:r>
    </w:p>
    <w:p>
      <w:pPr>
        <w:pStyle w:val="FirstParagraph"/>
      </w:pPr>
      <w:r>
        <w:t xml:space="preserve">With a 48-month doctoral timeline, this project leverages Manchester's exceptional infrastructure: access to the £15M Advanced Microscopy Centre at The University of Manchester for biomarker analysis, NHS Manchester's Innovation Hub for clinical trials, and partnerships with local tech firms like Oxford Nanopore (Manchester office) for hardware prototyping. Funding will be sought through the Engineering and Physical Sciences Research Council (EPSRC), supplemented by collaborations with Manchester City Council's Health Innovation Programme. The Thesis Proposal has been designed to align precisely with the University of Manchester's Biomedical Engineering Research Strategy 2030, which prioritizes "community-centered health technologies."</w:t>
      </w:r>
    </w:p>
    <w:bookmarkEnd w:id="26"/>
    <w:bookmarkStart w:id="27" w:name="conclusion"/>
    <w:p>
      <w:pPr>
        <w:pStyle w:val="Heading2"/>
      </w:pPr>
      <w:r>
        <w:t xml:space="preserve">Conclusion</w:t>
      </w:r>
    </w:p>
    <w:p>
      <w:pPr>
        <w:pStyle w:val="FirstParagraph"/>
      </w:pPr>
      <w:r>
        <w:t xml:space="preserve">The role of a Biomedical Engineer in United Kingdom Manchester transcends technical design—it demands contextual awareness, ethical rigor, and community engagement within the NHS framework. This Thesis Proposal responds to an urgent local health challenge while positioning Manchester as a global leader in responsible biomedical innovation. By centering patient voices from Greater Manchester's communities and leveraging the city's unique research ecosystem, this study will deliver a scalable diagnostic solution that reduces health disparities and sets a new standard for how Biomedical Engineers operate within UK healthcare systems. The successful completion of this doctoral work will not only advance scientific knowledge but also directly contribute to Manchester's mission of creating "healthier cities" where innovation serves everyone, regardless of postcode or background. This research epitomizes the transformative potential of Biomedical Engineering when rooted in place-based, collaborative science—making United Kingdom Manchester the ideal crucible for this critical work.</w:t>
      </w:r>
    </w:p>
    <w:bookmarkEnd w:id="27"/>
    <w:p>
      <w:pPr>
        <w:pStyle w:val="BodyText"/>
      </w:pPr>
      <w:r>
        <w:rPr>
          <w:bCs/>
          <w:b/>
        </w:rPr>
        <w:t xml:space="preserve">Thesis Proposal Length:</w:t>
      </w:r>
      <w:r>
        <w:t xml:space="preserve"> </w:t>
      </w:r>
      <w:r>
        <w:t xml:space="preserve">847 words</w:t>
      </w:r>
    </w:p>
    <w:p>
      <w:pPr>
        <w:pStyle w:val="BodyText"/>
      </w:pPr>
      <w:r>
        <w:rPr>
          <w:bCs/>
          <w:b/>
        </w:rPr>
        <w:t xml:space="preserve">Candidate Affiliation:</w:t>
      </w:r>
      <w:r>
        <w:t xml:space="preserve"> </w:t>
      </w:r>
      <w:r>
        <w:t xml:space="preserve">University of Manchester, Department of Biomedical Engineering (Proposed)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Innovations in United Kingdom Manchester</dc:title>
  <dc:creator/>
  <dc:language>en</dc:language>
  <cp:keywords/>
  <dcterms:created xsi:type="dcterms:W3CDTF">2026-07-21T11:43:11Z</dcterms:created>
  <dcterms:modified xsi:type="dcterms:W3CDTF">2026-07-21T11:43:11Z</dcterms:modified>
</cp:coreProperties>
</file>

<file path=docProps/custom.xml><?xml version="1.0" encoding="utf-8"?>
<Properties xmlns="http://schemas.openxmlformats.org/officeDocument/2006/custom-properties" xmlns:vt="http://schemas.openxmlformats.org/officeDocument/2006/docPropsVTypes"/>
</file>