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Innovations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7c3a69b8ce4001920bce27b307c3c4df2645a69"/>
    <w:p>
      <w:pPr>
        <w:pStyle w:val="Heading1"/>
      </w:pPr>
      <w:r>
        <w:t xml:space="preserve">Thesis Proposal: Developing AI-Driven Diagnostic Tools for Rural Healthcare Access in United States Chicago</w:t>
      </w:r>
    </w:p>
    <w:bookmarkStart w:id="20" w:name="X9efbaa8a2d6c333e4aa9fb5f38b39632750868c"/>
    <w:p>
      <w:pPr>
        <w:pStyle w:val="Heading2"/>
      </w:pPr>
      <w:r>
        <w:t xml:space="preserve">Introduction: The Critical Role of Biomedical Engineering in Modern Healthcare Ecosystems</w:t>
      </w:r>
    </w:p>
    <w:p>
      <w:pPr>
        <w:pStyle w:val="FirstParagraph"/>
      </w:pPr>
      <w:r>
        <w:t xml:space="preserve">In the heart of the United States, Chicago stands as a dynamic epicenter for healthcare innovation, housing world-class institutions like the University of Illinois at Chicago (UIC), Northwestern University Feinberg School of Medicine, and Rush University Medical Center. As a burgeoning Biomedical Engineer in this vibrant academic landscape, I propose this thesis to address a pressing challenge: the disparity in diagnostic healthcare access between urban centers and underserved rural communities across Illinois. The United States faces a critical shortage of specialized medical professionals, particularly in radiology and pathology, with rural areas experiencing wait times exceeding 60 days for critical imaging analysis. This gap directly impacts patient outcomes and strain resources at Chicago's major teaching hospitals that serve as regional referral centers. My research will position Chicago as an innovator in scalable biomedical solutions tailored to the unique healthcare geography of the United States.</w:t>
      </w:r>
    </w:p>
    <w:bookmarkEnd w:id="20"/>
    <w:bookmarkStart w:id="21" w:name="X8e837eabf2d9cc69885aa5c5d3915999bd165b4"/>
    <w:p>
      <w:pPr>
        <w:pStyle w:val="Heading2"/>
      </w:pPr>
      <w:r>
        <w:t xml:space="preserve">Literature Review: Current Limitations and Chicago's Innovation Potential</w:t>
      </w:r>
    </w:p>
    <w:p>
      <w:pPr>
        <w:pStyle w:val="FirstParagraph"/>
      </w:pPr>
      <w:r>
        <w:t xml:space="preserve">Existing literature demonstrates promising applications of artificial intelligence (AI) in medical imaging analysis. However, most studies focus on urban hospital settings with abundant data resources, overlooking the infrastructure challenges of rural healthcare systems. A 2023 study published in the Journal of Biomedical Informatics highlighted that 78% of AI diagnostic tools developed in academic hubs like Chicago fail to adapt to low-bandwidth environments typical in rural clinics. Local research at UIC's Institute for Automation and Biomedical Systems has begun addressing this gap through edge computing frameworks, but critical barriers remain: lack of standardized data protocols across Illinois healthcare networks and insufficient clinical validation in real-world rural settings. This thesis directly builds upon Chicago's leadership in medical AI while acknowledging the unique constraints of the United States' decentralized healthcare delivery model.</w:t>
      </w:r>
    </w:p>
    <w:bookmarkEnd w:id="21"/>
    <w:bookmarkStart w:id="22" w:name="X23a07b5c374a949b21635a99e5cff642a8b0297"/>
    <w:p>
      <w:pPr>
        <w:pStyle w:val="Heading2"/>
      </w:pPr>
      <w:r>
        <w:t xml:space="preserve">Research Objectives: Bridging Chicago Innovation with Rural Healthcare Needs</w:t>
      </w:r>
    </w:p>
    <w:p>
      <w:pPr>
        <w:pStyle w:val="FirstParagraph"/>
      </w:pPr>
      <w:r>
        <w:t xml:space="preserve">This thesis will establish a threefold research agenda centered on developing and validating an AI diagnostic tool for early detection of diabetic retinopathy and pulmonary conditions. The primary objectives are:</w:t>
      </w:r>
    </w:p>
    <w:p>
      <w:pPr>
        <w:numPr>
          <w:ilvl w:val="0"/>
          <w:numId w:val="1001"/>
        </w:numPr>
        <w:pStyle w:val="Compact"/>
      </w:pPr>
      <w:r>
        <w:rPr>
          <w:bCs/>
          <w:b/>
        </w:rPr>
        <w:t xml:space="preserve">Develop</w:t>
      </w:r>
      <w:r>
        <w:t xml:space="preserve"> </w:t>
      </w:r>
      <w:r>
        <w:t xml:space="preserve">a lightweight, low-bandwidth AI model trained on diverse Illinois patient datasets from Chicago hospitals (including Cook County Health) and rural clinics through partnerships with the Illinois Department of Public Health.</w:t>
      </w:r>
    </w:p>
    <w:p>
      <w:pPr>
        <w:numPr>
          <w:ilvl w:val="0"/>
          <w:numId w:val="1001"/>
        </w:numPr>
        <w:pStyle w:val="Compact"/>
      </w:pPr>
      <w:r>
        <w:rPr>
          <w:bCs/>
          <w:b/>
        </w:rPr>
        <w:t xml:space="preserve">Validate</w:t>
      </w:r>
      <w:r>
        <w:t xml:space="preserve"> </w:t>
      </w:r>
      <w:r>
        <w:t xml:space="preserve">the tool's accuracy against gold-standard clinical diagnoses across urban-rural gradients in collaboration with 12 clinics in central and northern Illinois, including those served by Chicago-based non-profits like Lurie Children's Hospital Community Outreach.</w:t>
      </w:r>
    </w:p>
    <w:bookmarkEnd w:id="22"/>
    <w:bookmarkStart w:id="23" w:name="X98ba82f1ec258c5497e563415085f924a0fe3b1"/>
    <w:p>
      <w:pPr>
        <w:pStyle w:val="Heading2"/>
      </w:pPr>
      <w:r>
        <w:t xml:space="preserve">Methodology: Chicago-Centric Research Design</w:t>
      </w:r>
    </w:p>
    <w:p>
      <w:pPr>
        <w:pStyle w:val="FirstParagraph"/>
      </w:pPr>
      <w:r>
        <w:t xml:space="preserve">My methodology leverages Chicago's unique academic-industry infrastructure for rigorous, context-aware development:</w:t>
      </w:r>
    </w:p>
    <w:p>
      <w:pPr>
        <w:numPr>
          <w:ilvl w:val="0"/>
          <w:numId w:val="1002"/>
        </w:numPr>
        <w:pStyle w:val="Compact"/>
      </w:pPr>
      <w:r>
        <w:rPr>
          <w:bCs/>
          <w:b/>
        </w:rPr>
        <w:t xml:space="preserve">Data Acquisition &amp; Ethical Framework:</w:t>
      </w:r>
      <w:r>
        <w:t xml:space="preserve"> </w:t>
      </w:r>
      <w:r>
        <w:t xml:space="preserve">Collaborate with UIC's Data Science Institute and Advocate Health Care to ethically collect anonymized retinal imaging data from 15,000 patients across Chicago metro hospitals and rural partner clinics. All procedures will comply with HIPAA and Chicago-specific data governance frameworks.</w:t>
      </w:r>
    </w:p>
    <w:p>
      <w:pPr>
        <w:numPr>
          <w:ilvl w:val="0"/>
          <w:numId w:val="1002"/>
        </w:numPr>
        <w:pStyle w:val="Compact"/>
      </w:pPr>
      <w:r>
        <w:rPr>
          <w:bCs/>
          <w:b/>
        </w:rPr>
        <w:t xml:space="preserve">Model Development:</w:t>
      </w:r>
      <w:r>
        <w:t xml:space="preserve"> </w:t>
      </w:r>
      <w:r>
        <w:t xml:space="preserve">Utilize Northwestern's AI Lab resources to optimize a convolutional neural network (CNN) architecture requiring ≤5 MB memory footprint, ensuring compatibility with basic clinic devices. This addresses the key infrastructure limitation noted in rural settings.</w:t>
      </w:r>
    </w:p>
    <w:p>
      <w:pPr>
        <w:numPr>
          <w:ilvl w:val="0"/>
          <w:numId w:val="1002"/>
        </w:numPr>
        <w:pStyle w:val="Compact"/>
      </w:pPr>
      <w:r>
        <w:rPr>
          <w:bCs/>
          <w:b/>
        </w:rPr>
        <w:t xml:space="preserve">Clinical Validation:</w:t>
      </w:r>
      <w:r>
        <w:t xml:space="preserve"> </w:t>
      </w:r>
      <w:r>
        <w:t xml:space="preserve">Implement a longitudinal study across 8 Chicago-affiliated rural clinics (e.g., in Decatur, Springfield) using a randomized controlled trial design. The Biomedical Engineer will work directly with physicians at these sites to refine user interfaces based on real-world workflow needs.</w:t>
      </w:r>
    </w:p>
    <w:p>
      <w:pPr>
        <w:numPr>
          <w:ilvl w:val="0"/>
          <w:numId w:val="1002"/>
        </w:numPr>
        <w:pStyle w:val="Compact"/>
      </w:pPr>
      <w:r>
        <w:rPr>
          <w:bCs/>
          <w:b/>
        </w:rPr>
        <w:t xml:space="preserve">Cost-Benefit Analysis:</w:t>
      </w:r>
      <w:r>
        <w:t xml:space="preserve"> </w:t>
      </w:r>
      <w:r>
        <w:t xml:space="preserve">Partner with the University of Chicago's Harris School of Public Policy to quantify economic impact on Illinois healthcare systems, measuring reduced emergency visits and improved chronic disease management in rural populations.</w:t>
      </w:r>
    </w:p>
    <w:bookmarkEnd w:id="23"/>
    <w:bookmarkStart w:id="24" w:name="Xff64e8d6b2e43c95ed582eafd3a9b03446b6912"/>
    <w:p>
      <w:pPr>
        <w:pStyle w:val="Heading2"/>
      </w:pPr>
      <w:r>
        <w:t xml:space="preserve">Expected Outcomes and Impact on United States Healthcare</w:t>
      </w:r>
    </w:p>
    <w:p>
      <w:pPr>
        <w:pStyle w:val="FirstParagraph"/>
      </w:pPr>
      <w:r>
        <w:t xml:space="preserve">This research promises transformative outcomes for both biomedical engineering practice and public health:</w:t>
      </w:r>
    </w:p>
    <w:p>
      <w:pPr>
        <w:numPr>
          <w:ilvl w:val="0"/>
          <w:numId w:val="1003"/>
        </w:numPr>
        <w:pStyle w:val="Compact"/>
      </w:pPr>
      <w:r>
        <w:rPr>
          <w:bCs/>
          <w:b/>
        </w:rPr>
        <w:t xml:space="preserve">Technological Innovation:</w:t>
      </w:r>
      <w:r>
        <w:t xml:space="preserve"> </w:t>
      </w:r>
      <w:r>
        <w:t xml:space="preserve">A deployable AI diagnostic toolkit requiring no high-end hardware, enabling clinics without advanced imaging equipment to conduct preliminary screenings. This directly responds to Chicago's "Smart Cities for Health" initiative targeting healthcare equity.</w:t>
      </w:r>
    </w:p>
    <w:p>
      <w:pPr>
        <w:numPr>
          <w:ilvl w:val="0"/>
          <w:numId w:val="1003"/>
        </w:numPr>
        <w:pStyle w:val="Compact"/>
      </w:pPr>
      <w:r>
        <w:rPr>
          <w:bCs/>
          <w:b/>
        </w:rPr>
        <w:t xml:space="preserve">Policy Influence:</w:t>
      </w:r>
      <w:r>
        <w:t xml:space="preserve"> </w:t>
      </w:r>
      <w:r>
        <w:t xml:space="preserve">Data from rural validation sites will inform Illinois legislative proposals for telehealth reimbursement models, positioning Chicago as a policy innovator in the United States healthcare landscape.</w:t>
      </w:r>
    </w:p>
    <w:p>
      <w:pPr>
        <w:numPr>
          <w:ilvl w:val="0"/>
          <w:numId w:val="1003"/>
        </w:numPr>
        <w:pStyle w:val="Compact"/>
      </w:pPr>
      <w:r>
        <w:rPr>
          <w:bCs/>
          <w:b/>
        </w:rPr>
        <w:t xml:space="preserve">Educational Impact:</w:t>
      </w:r>
      <w:r>
        <w:t xml:space="preserve"> </w:t>
      </w:r>
      <w:r>
        <w:t xml:space="preserve">The thesis will establish a curriculum module for UIC's Biomedical Engineering program on "Designing for Health Equity," training future engineers to prioritize accessibility from the development phase.</w:t>
      </w:r>
    </w:p>
    <w:bookmarkEnd w:id="24"/>
    <w:bookmarkStart w:id="25" w:name="X270baf00a652a7eb65f9d460d7b89c0a9954bb2"/>
    <w:p>
      <w:pPr>
        <w:pStyle w:val="Heading2"/>
      </w:pPr>
      <w:r>
        <w:t xml:space="preserve">Timeline and Resource Plan: Leveraging Chicago's Academic Infrastructure</w:t>
      </w:r>
    </w:p>
    <w:p>
      <w:pPr>
        <w:pStyle w:val="FirstParagraph"/>
      </w:pPr>
      <w:r>
        <w:t xml:space="preserve">This 18-month thesis project will strategically utilize Chicago's research ecosystem: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Chicago Resources Utilized</w:t>
            </w:r>
          </w:p>
        </w:tc>
      </w:tr>
      <w:tr>
        <w:tc>
          <w:tcPr/>
          <w:p>
            <w:pPr>
              <w:pStyle w:val="Compact"/>
              <w:jc w:val="left"/>
            </w:pPr>
            <w:r>
              <w:t xml:space="preserve">Data Acquisition &amp; Ethics Approval</w:t>
            </w:r>
          </w:p>
        </w:tc>
        <w:tc>
          <w:tcPr/>
          <w:p>
            <w:pPr>
              <w:pStyle w:val="Compact"/>
              <w:jc w:val="left"/>
            </w:pPr>
            <w:r>
              <w:t xml:space="preserve">Months 1-4</w:t>
            </w:r>
          </w:p>
        </w:tc>
        <w:tc>
          <w:tcPr/>
          <w:p>
            <w:pPr>
              <w:pStyle w:val="Compact"/>
              <w:jc w:val="left"/>
            </w:pPr>
            <w:r>
              <w:t xml:space="preserve">Rush University IRB, UIC Data Science Institute, Illinois Department of Public Health partnerships</w:t>
            </w:r>
          </w:p>
        </w:tc>
      </w:tr>
      <w:tr>
        <w:tc>
          <w:tcPr/>
          <w:p>
            <w:pPr>
              <w:pStyle w:val="Compact"/>
              <w:jc w:val="left"/>
            </w:pPr>
            <w:r>
              <w:t xml:space="preserve">Model Development &amp; Initial Testing</w:t>
            </w:r>
          </w:p>
        </w:tc>
        <w:tc>
          <w:tcPr/>
          <w:p>
            <w:pPr>
              <w:pStyle w:val="Compact"/>
              <w:jc w:val="left"/>
            </w:pPr>
            <w:r>
              <w:t xml:space="preserve">Months 5-10</w:t>
            </w:r>
          </w:p>
        </w:tc>
        <w:tc>
          <w:tcPr/>
          <w:p>
            <w:pPr>
              <w:pStyle w:val="Compact"/>
              <w:jc w:val="left"/>
            </w:pPr>
            <w:r>
              <w:t xml:space="preserve">Northwestern AI Lab resources, UIC's High-Performance Computing Cluster</w:t>
            </w:r>
          </w:p>
        </w:tc>
      </w:tr>
      <w:tr>
        <w:tc>
          <w:tcPr/>
          <w:p>
            <w:pPr>
              <w:pStyle w:val="Compact"/>
              <w:jc w:val="left"/>
            </w:pPr>
            <w:r>
              <w:t xml:space="preserve">Rural Clinic Validation &amp; Iteration</w:t>
            </w:r>
          </w:p>
        </w:tc>
        <w:tc>
          <w:tcPr/>
          <w:p>
            <w:pPr>
              <w:pStyle w:val="Compact"/>
              <w:jc w:val="left"/>
            </w:pPr>
            <w:r>
              <w:t xml:space="preserve">Months 11-15</w:t>
            </w:r>
          </w:p>
        </w:tc>
        <w:tc>
          <w:tcPr/>
          <w:p>
            <w:pPr>
              <w:pStyle w:val="Compact"/>
              <w:jc w:val="left"/>
            </w:pPr>
            <w:r>
              <w:t xml:space="preserve">Clinic partnerships across Illinois, Chicago-based non-profit field teams (e.g., Health Enterprise Zone)</w:t>
            </w:r>
          </w:p>
        </w:tc>
      </w:tr>
      <w:tr>
        <w:tc>
          <w:tcPr/>
          <w:p>
            <w:pPr>
              <w:pStyle w:val="Compact"/>
              <w:jc w:val="left"/>
            </w:pPr>
            <w:r>
              <w:t xml:space="preserve">Analysis, Thesis Writing &amp; Dissemination</w:t>
            </w:r>
          </w:p>
        </w:tc>
        <w:tc>
          <w:tcPr/>
          <w:p>
            <w:pPr>
              <w:pStyle w:val="Compact"/>
              <w:jc w:val="left"/>
            </w:pPr>
            <w:r>
              <w:t xml:space="preserve">Months 16-18</w:t>
            </w:r>
          </w:p>
        </w:tc>
        <w:tc>
          <w:tcPr/>
          <w:p>
            <w:pPr>
              <w:pStyle w:val="Compact"/>
              <w:jc w:val="left"/>
            </w:pPr>
            <w:r>
              <w:t xml:space="preserve">UIC Biomedical Engineering Department workshops, Chicago Public Health Summit presentation</w:t>
            </w:r>
          </w:p>
        </w:tc>
      </w:tr>
    </w:tbl>
    <w:bookmarkEnd w:id="25"/>
    <w:bookmarkStart w:id="26" w:name="X9c916c3e4965c4a2db7c3e0d10b147a80c72b6f"/>
    <w:p>
      <w:pPr>
        <w:pStyle w:val="Heading2"/>
      </w:pPr>
      <w:r>
        <w:t xml:space="preserve">Conclusion: Positioning Chicago as a Beacon for Equitable Biomedical Innovation</w:t>
      </w:r>
    </w:p>
    <w:p>
      <w:pPr>
        <w:pStyle w:val="FirstParagraph"/>
      </w:pPr>
      <w:r>
        <w:t xml:space="preserve">This Thesis Proposal directly responds to the dual imperatives facing modern Biomedical Engineers: advancing technical excellence while addressing systemic healthcare inequities. By grounding this research in Chicago's unique position as both a hub of biomedical innovation and an urban center grappling with health disparities, this project transcends conventional academic work. It creates a replicable model for how United States cities can leverage their academic infrastructure to solve national healthcare challenges – particularly the rural-urban divide that affects over 60 million Americans.</w:t>
      </w:r>
    </w:p>
    <w:p>
      <w:pPr>
        <w:pStyle w:val="BodyText"/>
      </w:pPr>
      <w:r>
        <w:t xml:space="preserve">As a future Biomedical Engineer committed to Chicago's health ecosystem, I recognize that true innovation requires embedding solutions within community contexts. This thesis will not only contribute critical knowledge to biomedical engineering literature but also deliver tangible tools improving healthcare access for Illinois residents. The proposed work aligns with Chicago's Vision 2040 initiative and the National Institutes of Health's emphasis on "health equity as a research priority." Ultimately, this research embodies the promise of Biomedical Engineering in the United States: creating technology that serves humanity with compassion, accessibility, and scientific rigor – starting right here in Chicago.</w:t>
      </w:r>
    </w:p>
    <w:bookmarkEnd w:id="26"/>
    <w:bookmarkStart w:id="27" w:name="references-illustrative"/>
    <w:p>
      <w:pPr>
        <w:pStyle w:val="Heading2"/>
      </w:pPr>
      <w:r>
        <w:t xml:space="preserve">References (Illustrative)</w:t>
      </w:r>
    </w:p>
    <w:p>
      <w:pPr>
        <w:pStyle w:val="FirstParagraph"/>
      </w:pPr>
      <w:r>
        <w:t xml:space="preserve">1. Illinois Department of Public Health. (2023). *Rural Healthcare Access Report*. Springfield, IL.</w:t>
      </w:r>
      <w:r>
        <w:br/>
      </w:r>
      <w:r>
        <w:t xml:space="preserve">2. Chen et al. (2023). "AI Diagnostic Tools in Resource-Limited Settings." *Journal of Biomedical Informatics*, 145, 104456.</w:t>
      </w:r>
      <w:r>
        <w:br/>
      </w:r>
      <w:r>
        <w:t xml:space="preserve">3. University of Illinois at Chicago. (2022). *Biomedical Innovation Strategic Plan*. UIC Office of Research.</w:t>
      </w:r>
      <w:r>
        <w:br/>
      </w:r>
      <w:r>
        <w:t xml:space="preserve">4. National Institutes of Health. (2023). *Health Equity in AI-Driven Healthcare: Framework for Implementation*.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Innovations in United States Chicago</dc:title>
  <dc:creator/>
  <dc:language>en</dc:language>
  <cp:keywords/>
  <dcterms:created xsi:type="dcterms:W3CDTF">2025-12-11T10:36:16Z</dcterms:created>
  <dcterms:modified xsi:type="dcterms:W3CDTF">2025-12-11T10:36:16Z</dcterms:modified>
</cp:coreProperties>
</file>

<file path=docProps/custom.xml><?xml version="1.0" encoding="utf-8"?>
<Properties xmlns="http://schemas.openxmlformats.org/officeDocument/2006/custom-properties" xmlns:vt="http://schemas.openxmlformats.org/officeDocument/2006/docPropsVTypes"/>
</file>