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Tashkent,</w:t>
      </w:r>
      <w:r>
        <w:t xml:space="preserve"> </w:t>
      </w:r>
      <w:r>
        <w:t xml:space="preserve">Uzbekistan</w:t>
      </w:r>
    </w:p>
    <w:bookmarkStart w:id="29" w:name="Xc785e8d7b63bc7901b7d7c05bde760bf22d56f7"/>
    <w:p>
      <w:pPr>
        <w:pStyle w:val="Heading1"/>
      </w:pPr>
      <w:r>
        <w:t xml:space="preserve">Thesis Proposal: Developing a Sustainable Biomedical Engineering Framework for Healthcare Innovation in Tashkent, Uzbekistan</w:t>
      </w:r>
    </w:p>
    <w:bookmarkStart w:id="20" w:name="abstract"/>
    <w:p>
      <w:pPr>
        <w:pStyle w:val="Heading2"/>
      </w:pPr>
      <w:r>
        <w:t xml:space="preserve">Abstract</w:t>
      </w:r>
    </w:p>
    <w:p>
      <w:pPr>
        <w:pStyle w:val="FirstParagraph"/>
      </w:pPr>
      <w:r>
        <w:t xml:space="preserve">This thesis proposal outlines a critical research initiative to establish foundational infrastructure and educational pathways for the emerging field of Biomedical Engineering within Tashkent, Uzbekistan. With Uzbekistan’s healthcare system facing challenges in medical device accessibility, diagnostic accuracy, and technological modernization—particularly in rural regions—the role of the Biomedical Engineer is increasingly vital. This proposal argues for a targeted academic and applied research program centered at institutions like the Tashkent Medical Academy and National University of Uzbekistan. The research will develop a curriculum model, assess local healthcare needs through field studies in Tashkent hospitals, and prototype low-cost diagnostic tools suitable for Uzbekistan's resource constraints. By directly addressing gaps identified in Uzbekistan’s 2023 National Healthcare Strategy, this work aims to train the first cohort of indigenous Biomedical Engineers capable of driving sustainable health innovation within Tashkent and beyond. (Word Count: 150)</w:t>
      </w:r>
    </w:p>
    <w:bookmarkEnd w:id="20"/>
    <w:bookmarkStart w:id="21" w:name="introduction-and-context"/>
    <w:p>
      <w:pPr>
        <w:pStyle w:val="Heading2"/>
      </w:pPr>
      <w:r>
        <w:t xml:space="preserve">1. Introduction and Context</w:t>
      </w:r>
    </w:p>
    <w:p>
      <w:pPr>
        <w:pStyle w:val="FirstParagraph"/>
      </w:pPr>
      <w:r>
        <w:t xml:space="preserve">Uzbekistan has embarked on an ambitious healthcare transformation under its "Strategy for the Development of Health Care System until 2030," prioritizing technology integration and reducing reliance on imported medical equipment. However, a critical bottleneck remains: the near-total absence of trained Biomedical Engineers within Uzbekistan’s workforce. While Tashkent serves as the nation’s primary healthcare hub—housing major teaching hospitals, research centers like the Institute of Molecular Biology, and growing biotech startups—the current system lacks specialized professionals to maintain, adapt, and innovate medical technologies locally. This gap results in costly equipment downtime (averaging 30% in regional clinics), limited customization for local diseases (e.g., tuberculosis prevalence), and dependence on foreign technicians. The proposed thesis directly tackles this deficit by framing the Biomedical Engineer not merely as a technician but as a pivotal knowledge catalyst for Uzbekistan’s health sovereignty. This research will position Tashkent as the epicenter of biomedical innovation in Central Asia, aligning with President Shavkat Mirziyoyev’s vision of a "New Uzbekistan" driven by science and technology.</w:t>
      </w:r>
    </w:p>
    <w:bookmarkEnd w:id="21"/>
    <w:bookmarkStart w:id="22" w:name="problem-statement"/>
    <w:p>
      <w:pPr>
        <w:pStyle w:val="Heading2"/>
      </w:pPr>
      <w:r>
        <w:t xml:space="preserve">2. Problem Statement</w:t>
      </w:r>
    </w:p>
    <w:p>
      <w:pPr>
        <w:pStyle w:val="FirstParagraph"/>
      </w:pPr>
      <w:r>
        <w:t xml:space="preserve">The absence of formal Biomedical Engineering education in Uzbekistan has severe consequences for Tashkent’s healthcare ecosystem. Current medical equipment maintenance is handled by electrical engineers with minimal biomedical training, leading to inefficiencies and safety risks. Furthermore, global medical device manufacturers often design products incompatible with Uzbekistan’s power infrastructure or climate conditions (e.g., dust, temperature fluctuations). Without a local Biomedical Engineer workforce capable of adapting technologies—such as developing solar-powered diagnostic kits for remote regions—the 2030 strategy goals for universal health coverage and digital health transformation remain unattainable. This thesis identifies the urgent need to create an academic pipeline in Tashkent that produces professionals who understand both biomedical principles and Uzbekistan’s unique socio-technical context.</w:t>
      </w:r>
    </w:p>
    <w:bookmarkEnd w:id="22"/>
    <w:bookmarkStart w:id="23" w:name="literature-review-local-context-focus"/>
    <w:p>
      <w:pPr>
        <w:pStyle w:val="Heading2"/>
      </w:pPr>
      <w:r>
        <w:t xml:space="preserve">3. Literature Review (Local Context Focus)</w:t>
      </w:r>
    </w:p>
    <w:p>
      <w:pPr>
        <w:pStyle w:val="FirstParagraph"/>
      </w:pPr>
      <w:r>
        <w:t xml:space="preserve">Existing literature on Biomedical Engineering predominantly focuses on Western or East Asian models, neglecting Central Asia’s infrastructure realities. Studies by the World Health Organization (2022) note that 85% of healthcare facilities in low/middle-income countries rely on imported equipment with inadequate local support—exactly Uzbekistan’s predicament. While regional initiatives like Kazakhstan’s "Biomed" program exist, they lack depth in practical adaptation skills needed for Tashkent’s specific challenges (e.g., adapting ECG machines for high-altitude clinics in Samarkand). This thesis will bridge this gap by analyzing Tashkent hospital records (with Ministry of Health approval) to map device failure patterns, then designing solutions grounded in local materials and technician capacity. It builds on pioneering work at Tashkent’s National University of Uzbekistan but addresses its current lack of dedicated Biomedical Engineering programs.</w:t>
      </w:r>
    </w:p>
    <w:bookmarkEnd w:id="23"/>
    <w:bookmarkStart w:id="24" w:name="research-objectives"/>
    <w:p>
      <w:pPr>
        <w:pStyle w:val="Heading2"/>
      </w:pPr>
      <w:r>
        <w:t xml:space="preserve">4. Research Objectives</w:t>
      </w:r>
    </w:p>
    <w:p>
      <w:pPr>
        <w:numPr>
          <w:ilvl w:val="0"/>
          <w:numId w:val="1001"/>
        </w:numPr>
        <w:pStyle w:val="Compact"/>
      </w:pPr>
      <w:r>
        <w:t xml:space="preserve">To develop a validated curriculum framework for Biomedical Engineering education at Tashkent-based universities, integrating Uzbekistan’s healthcare priorities and industry needs.</w:t>
      </w:r>
    </w:p>
    <w:p>
      <w:pPr>
        <w:numPr>
          <w:ilvl w:val="0"/>
          <w:numId w:val="1001"/>
        </w:numPr>
        <w:pStyle w:val="Compact"/>
      </w:pPr>
      <w:r>
        <w:t xml:space="preserve">To conduct field assessments across 5 major hospitals in Tashkent (e.g., Tashkent City Clinical Hospital No. 1, National Medical University Clinics) to identify critical equipment failure points and unmet diagnostic needs.</w:t>
      </w:r>
    </w:p>
    <w:p>
      <w:pPr>
        <w:numPr>
          <w:ilvl w:val="0"/>
          <w:numId w:val="1001"/>
        </w:numPr>
        <w:pStyle w:val="Compact"/>
      </w:pPr>
      <w:r>
        <w:t xml:space="preserve">To prototype a low-cost, locally manufacturable point-of-care device for early tuberculosis detection—addressing a leading cause of morbidity in Uzbekistan—and test its efficacy in Tashkent community clinics.</w:t>
      </w:r>
    </w:p>
    <w:p>
      <w:pPr>
        <w:numPr>
          <w:ilvl w:val="0"/>
          <w:numId w:val="1001"/>
        </w:numPr>
        <w:pStyle w:val="Compact"/>
      </w:pPr>
      <w:r>
        <w:t xml:space="preserve">To establish partnerships between academia (Tashkent universities), healthcare providers, and national agencies to create a sustainable Biomedical Engineer training pathway.</w:t>
      </w:r>
    </w:p>
    <w:bookmarkEnd w:id="24"/>
    <w:bookmarkStart w:id="25" w:name="methodology"/>
    <w:p>
      <w:pPr>
        <w:pStyle w:val="Heading2"/>
      </w:pPr>
      <w:r>
        <w:t xml:space="preserve">5. Methodology</w:t>
      </w:r>
    </w:p>
    <w:p>
      <w:pPr>
        <w:pStyle w:val="FirstParagraph"/>
      </w:pPr>
      <w:r>
        <w:t xml:space="preserve">The research employs a mixed-methods approach tailored for Tashkent’s environment:</w:t>
      </w:r>
    </w:p>
    <w:p>
      <w:pPr>
        <w:numPr>
          <w:ilvl w:val="0"/>
          <w:numId w:val="1002"/>
        </w:numPr>
        <w:pStyle w:val="Compact"/>
      </w:pPr>
      <w:r>
        <w:rPr>
          <w:bCs/>
          <w:b/>
        </w:rPr>
        <w:t xml:space="preserve">Phase 1 (3 months):</w:t>
      </w:r>
      <w:r>
        <w:t xml:space="preserve"> </w:t>
      </w:r>
      <w:r>
        <w:t xml:space="preserve">Stakeholder workshops with Uzbekistan Ministry of Health, Tashkent Medical Academy faculty, and hospital biomedical teams to co-design curriculum standards.</w:t>
      </w:r>
    </w:p>
    <w:p>
      <w:pPr>
        <w:numPr>
          <w:ilvl w:val="0"/>
          <w:numId w:val="1002"/>
        </w:numPr>
        <w:pStyle w:val="Compact"/>
      </w:pPr>
      <w:r>
        <w:rPr>
          <w:bCs/>
          <w:b/>
        </w:rPr>
        <w:t xml:space="preserve">Phase 2 (6 months):</w:t>
      </w:r>
      <w:r>
        <w:t xml:space="preserve"> </w:t>
      </w:r>
      <w:r>
        <w:t xml:space="preserve">Field data collection in Tashkent hospitals using structured surveys and equipment log analysis to pinpoint failure rates and adaptation needs (e.g., 40% of ultrasound machines malfunction due to voltage fluctuations).</w:t>
      </w:r>
    </w:p>
    <w:p>
      <w:pPr>
        <w:numPr>
          <w:ilvl w:val="0"/>
          <w:numId w:val="1002"/>
        </w:numPr>
        <w:pStyle w:val="Compact"/>
      </w:pPr>
      <w:r>
        <w:rPr>
          <w:bCs/>
          <w:b/>
        </w:rPr>
        <w:t xml:space="preserve">Phase 3 (9 months):</w:t>
      </w:r>
      <w:r>
        <w:t xml:space="preserve"> </w:t>
      </w:r>
      <w:r>
        <w:t xml:space="preserve">Prototype development at National University of Uzbekistan’s engineering labs, utilizing locally available components (e.g., repurposed smartphone sensors). Testing occurs in partnership with Tashkent Community Health Centers.</w:t>
      </w:r>
    </w:p>
    <w:p>
      <w:pPr>
        <w:numPr>
          <w:ilvl w:val="0"/>
          <w:numId w:val="1002"/>
        </w:numPr>
        <w:pStyle w:val="Compact"/>
      </w:pPr>
      <w:r>
        <w:rPr>
          <w:bCs/>
          <w:b/>
        </w:rPr>
        <w:t xml:space="preserve">Phase 4 (3 months):</w:t>
      </w:r>
      <w:r>
        <w:t xml:space="preserve"> </w:t>
      </w:r>
      <w:r>
        <w:t xml:space="preserve">Policy recommendations drafted for Uzbekistan’s Ministry of Higher Education to integrate the curriculum into national accreditation standards.</w:t>
      </w:r>
    </w:p>
    <w:p>
      <w:pPr>
        <w:pStyle w:val="FirstParagraph"/>
      </w:pPr>
      <w:r>
        <w:t xml:space="preserve">All work will adhere to Uzbekistan’s ethical research guidelines and leverage Tashkent’s growing tech ecosystem, including collaboration with startups like "MedTech Central Asia" based in the Tashkent Innovation Park.</w:t>
      </w:r>
    </w:p>
    <w:bookmarkEnd w:id="25"/>
    <w:bookmarkStart w:id="26" w:name="expected-impact-for-uzbekistan"/>
    <w:p>
      <w:pPr>
        <w:pStyle w:val="Heading2"/>
      </w:pPr>
      <w:r>
        <w:t xml:space="preserve">6. Expected Impact for Uzbekistan</w:t>
      </w:r>
    </w:p>
    <w:p>
      <w:pPr>
        <w:pStyle w:val="FirstParagraph"/>
      </w:pPr>
      <w:r>
        <w:t xml:space="preserve">This thesis proposal directly serves Uzbekistan’s strategic goals by:</w:t>
      </w:r>
    </w:p>
    <w:p>
      <w:pPr>
        <w:numPr>
          <w:ilvl w:val="0"/>
          <w:numId w:val="1003"/>
        </w:numPr>
        <w:pStyle w:val="Compact"/>
      </w:pPr>
      <w:r>
        <w:t xml:space="preserve">Creating the first locally trained Biomedical Engineer workforce in Tashkent, reducing equipment downtime by an estimated 50% through proactive maintenance.</w:t>
      </w:r>
    </w:p>
    <w:p>
      <w:pPr>
        <w:numPr>
          <w:ilvl w:val="0"/>
          <w:numId w:val="1003"/>
        </w:numPr>
        <w:pStyle w:val="Compact"/>
      </w:pPr>
      <w:r>
        <w:t xml:space="preserve">Enabling cost-effective medical technology adaptation (e.g., a $20 diagnostic kit vs. imported $500 alternatives), saving Uzbekistan millions annually in device imports.</w:t>
      </w:r>
    </w:p>
    <w:p>
      <w:pPr>
        <w:numPr>
          <w:ilvl w:val="0"/>
          <w:numId w:val="1003"/>
        </w:numPr>
        <w:pStyle w:val="Compact"/>
      </w:pPr>
      <w:r>
        <w:t xml:space="preserve">Positioning Tashkent as a Central Asian hub for biomedical innovation, attracting regional investment and aligning with Uzbekistan’s "Digital Uzbekistan" initiative.</w:t>
      </w:r>
    </w:p>
    <w:p>
      <w:pPr>
        <w:numPr>
          <w:ilvl w:val="0"/>
          <w:numId w:val="1003"/>
        </w:numPr>
        <w:pStyle w:val="Compact"/>
      </w:pPr>
      <w:r>
        <w:t xml:space="preserve">Providing tangible tools to address priority health issues—like TB and diabetes—through locally relevant engineering solutions.</w:t>
      </w:r>
    </w:p>
    <w:bookmarkEnd w:id="26"/>
    <w:bookmarkStart w:id="27" w:name="conclusion"/>
    <w:p>
      <w:pPr>
        <w:pStyle w:val="Heading2"/>
      </w:pPr>
      <w:r>
        <w:t xml:space="preserve">7. Conclusion</w:t>
      </w:r>
    </w:p>
    <w:p>
      <w:pPr>
        <w:pStyle w:val="FirstParagraph"/>
      </w:pPr>
      <w:r>
        <w:t xml:space="preserve">The development of a robust Biomedical Engineering discipline within Tashkent, Uzbekistan is not merely an academic exercise but a national imperative for sustainable healthcare advancement. This thesis proposal delivers a concrete roadmap to train the next generation of Biomedical Engineers equipped to solve Uzbekistan’s unique challenges. By anchoring research in Tashkent’s hospitals and leveraging local resources, it ensures the solutions are practical, culturally appropriate, and scalable across Uzbekistan. The successful implementation of this framework will mark a transformative step for both academic excellence and public health outcomes in the heart of Central Asia—proving that innovation rooted in Uzbekistan’s reality can drive global health equity.</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Education and Practice in Tashkent, Uzbekistan</dc:title>
  <dc:creator/>
  <dc:language>en</dc:language>
  <cp:keywords/>
  <dcterms:created xsi:type="dcterms:W3CDTF">2025-12-11T00:53:21Z</dcterms:created>
  <dcterms:modified xsi:type="dcterms:W3CDTF">2025-12-11T00:53:21Z</dcterms:modified>
</cp:coreProperties>
</file>

<file path=docProps/custom.xml><?xml version="1.0" encoding="utf-8"?>
<Properties xmlns="http://schemas.openxmlformats.org/officeDocument/2006/custom-properties" xmlns:vt="http://schemas.openxmlformats.org/officeDocument/2006/docPropsVTypes"/>
</file>