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aec1b4e889636190fa4fd3bc18540da44e0a9eb"/>
    <w:p>
      <w:pPr>
        <w:pStyle w:val="Heading1"/>
      </w:pPr>
      <w:r>
        <w:t xml:space="preserve">Thesis Proposal: Advancing Healthcare through Biomedical Engineering Innovation in Vietnam Ho Chi Minh City</w:t>
      </w:r>
    </w:p>
    <w:bookmarkStart w:id="20" w:name="i.-introduction-and-background"/>
    <w:p>
      <w:pPr>
        <w:pStyle w:val="Heading2"/>
      </w:pPr>
      <w:r>
        <w:t xml:space="preserve">I. Introduction and Background</w:t>
      </w:r>
    </w:p>
    <w:p>
      <w:pPr>
        <w:pStyle w:val="FirstParagraph"/>
      </w:pPr>
      <w:r>
        <w:t xml:space="preserve">The rapid urbanization and population growth of Vietnam Ho Chi Minh City (HCMC) have placed unprecedented strain on the city's healthcare infrastructure. With over 9 million residents facing chronic diseases, aging populations, and emerging health challenges, the demand for sophisticated medical technologies has surged. However, HCMC hospitals grapple with critical limitations: outdated equipment, high dependency on imported devices (75% of medical technology is imported), and a severe shortage of qualified Biomedical Engineers. This gap directly compromises patient safety and healthcare accessibility across the city. As a pivotal nexus of Vietnam's economic growth, HCMC presents an urgent case study for integrating local biomedical engineering expertise to transform healthcare delivery.</w:t>
      </w:r>
    </w:p>
    <w:bookmarkEnd w:id="20"/>
    <w:bookmarkStart w:id="21" w:name="ii.-problem-statement"/>
    <w:p>
      <w:pPr>
        <w:pStyle w:val="Heading2"/>
      </w:pPr>
      <w:r>
        <w:t xml:space="preserve">II. Problem Statement</w:t>
      </w:r>
    </w:p>
    <w:p>
      <w:pPr>
        <w:pStyle w:val="FirstParagraph"/>
      </w:pPr>
      <w:r>
        <w:t xml:space="preserve">In Vietnam Ho Chi Minh City, the absence of a structured Biomedical Engineering workforce creates a systemic vulnerability in healthcare systems. Hospitals frequently experience 30–40% equipment downtime due to inadequate maintenance, leading to delayed diagnostics and treatments. For instance, magnetic resonance imaging (MRI) machines in major HCMC hospitals often operate at suboptimal capacity because local technicians lack specialized training for complex repairs. Furthermore, the current Biomedical Engineering education pipeline fails to produce graduates equipped with practical skills aligned with HCMC's healthcare challenges—particularly in low-cost device innovation for resource-constrained settings. Without urgent intervention, this deficit will exacerbate health inequities as HCMC's population grows to 15 million by 2030.</w:t>
      </w:r>
    </w:p>
    <w:bookmarkEnd w:id="21"/>
    <w:bookmarkStart w:id="22" w:name="iii.-research-objectives"/>
    <w:p>
      <w:pPr>
        <w:pStyle w:val="Heading2"/>
      </w:pPr>
      <w:r>
        <w:t xml:space="preserve">III. Research Objectives</w:t>
      </w:r>
    </w:p>
    <w:p>
      <w:pPr>
        <w:pStyle w:val="FirstParagraph"/>
      </w:pPr>
      <w:r>
        <w:t xml:space="preserve">This Thesis Proposal establishes three interconnected objectives tailored to the Vietnamese context:</w:t>
      </w:r>
    </w:p>
    <w:p>
      <w:pPr>
        <w:numPr>
          <w:ilvl w:val="0"/>
          <w:numId w:val="1001"/>
        </w:numPr>
        <w:pStyle w:val="Compact"/>
      </w:pPr>
      <w:r>
        <w:rPr>
          <w:bCs/>
          <w:b/>
        </w:rPr>
        <w:t xml:space="preserve">Diagnose Current Infrastructure Gaps:</w:t>
      </w:r>
      <w:r>
        <w:t xml:space="preserve"> </w:t>
      </w:r>
      <w:r>
        <w:t xml:space="preserve">Conduct a city-wide assessment of medical device maintenance systems, technician training levels, and equipment failure patterns across 15 public hospitals in Vietnam Ho Chi Minh City.</w:t>
      </w:r>
    </w:p>
    <w:p>
      <w:pPr>
        <w:numPr>
          <w:ilvl w:val="0"/>
          <w:numId w:val="1001"/>
        </w:numPr>
        <w:pStyle w:val="Compact"/>
      </w:pPr>
      <w:r>
        <w:rPr>
          <w:bCs/>
          <w:b/>
        </w:rPr>
        <w:t xml:space="preserve">Develop Contextual Solutions:</w:t>
      </w:r>
      <w:r>
        <w:t xml:space="preserve"> </w:t>
      </w:r>
      <w:r>
        <w:t xml:space="preserve">Co-design low-cost biomedical maintenance protocols and locally adaptable device prototypes with HCMC healthcare stakeholders (e.g., portable ECG monitors for rural satellite clinics).</w:t>
      </w:r>
    </w:p>
    <w:p>
      <w:pPr>
        <w:numPr>
          <w:ilvl w:val="0"/>
          <w:numId w:val="1001"/>
        </w:numPr>
        <w:pStyle w:val="Compact"/>
      </w:pPr>
      <w:r>
        <w:rPr>
          <w:bCs/>
          <w:b/>
        </w:rPr>
        <w:t xml:space="preserve">Create Workforce Development Frameworks:</w:t>
      </w:r>
      <w:r>
        <w:t xml:space="preserve"> </w:t>
      </w:r>
      <w:r>
        <w:t xml:space="preserve">Propose a scalable curriculum model for Biomedical Engineering programs at Ho Chi Minh City University of Technology, emphasizing practical skills in medical device adaptation and sustainable repair.</w:t>
      </w:r>
    </w:p>
    <w:bookmarkEnd w:id="22"/>
    <w:bookmarkStart w:id="23" w:name="X7926c5bbd0a2defd04514c9d213e0a1d3efa28d"/>
    <w:p>
      <w:pPr>
        <w:pStyle w:val="Heading2"/>
      </w:pPr>
      <w:r>
        <w:t xml:space="preserve">IV. Literature Review: Global Context and Local Relevance</w:t>
      </w:r>
    </w:p>
    <w:p>
      <w:pPr>
        <w:pStyle w:val="FirstParagraph"/>
      </w:pPr>
      <w:r>
        <w:t xml:space="preserve">While biomedical engineering advancements thrive globally (e.g., AI-driven diagnostics in the US), their applicability to Southeast Asian contexts remains underexplored. Studies from India and Thailand highlight similar challenges: 60% of medical devices in developing nations malfunction within five years due to poor maintenance infrastructure. Crucially, these studies neglect Vietnam's unique socio-technical landscape—where cultural attitudes toward technology adoption, regulatory frameworks (e.g., Vietnam Food and Drug Administration standards), and urban-rural healthcare disparities must be integrated. This research bridges that gap by centering the HCMC ecosystem as a microcosm for national healthcare transformation.</w:t>
      </w:r>
    </w:p>
    <w:bookmarkEnd w:id="23"/>
    <w:bookmarkStart w:id="24" w:name="v.-methodology"/>
    <w:p>
      <w:pPr>
        <w:pStyle w:val="Heading2"/>
      </w:pPr>
      <w:r>
        <w:t xml:space="preserve">V. Methodology</w:t>
      </w:r>
    </w:p>
    <w:p>
      <w:pPr>
        <w:pStyle w:val="FirstParagraph"/>
      </w:pPr>
      <w:r>
        <w:t xml:space="preserve">This study employs a mixed-methods approach, validated through fieldwork in Vietnam Ho Chi Minh City:</w:t>
      </w:r>
    </w:p>
    <w:p>
      <w:pPr>
        <w:numPr>
          <w:ilvl w:val="0"/>
          <w:numId w:val="1002"/>
        </w:numPr>
        <w:pStyle w:val="Compact"/>
      </w:pPr>
      <w:r>
        <w:rPr>
          <w:bCs/>
          <w:b/>
        </w:rPr>
        <w:t xml:space="preserve">Phase 1 (Months 1–3):</w:t>
      </w:r>
      <w:r>
        <w:t xml:space="preserve"> </w:t>
      </w:r>
      <w:r>
        <w:t xml:space="preserve">Quantitative analysis of equipment failure logs from HCMC's Department of Health and hospital records, focusing on cost drivers of downtime.</w:t>
      </w:r>
    </w:p>
    <w:p>
      <w:pPr>
        <w:numPr>
          <w:ilvl w:val="0"/>
          <w:numId w:val="1002"/>
        </w:numPr>
        <w:pStyle w:val="Compact"/>
      </w:pPr>
      <w:r>
        <w:rPr>
          <w:bCs/>
          <w:b/>
        </w:rPr>
        <w:t xml:space="preserve">Phase 2 (Months 4–6):</w:t>
      </w:r>
      <w:r>
        <w:t xml:space="preserve"> </w:t>
      </w:r>
      <w:r>
        <w:t xml:space="preserve">Qualitative research via semi-structured interviews with 30 Biomedical Engineers across HCMC hospitals, administrators, and Ministry of Health officials to identify systemic barriers.</w:t>
      </w:r>
    </w:p>
    <w:p>
      <w:pPr>
        <w:numPr>
          <w:ilvl w:val="0"/>
          <w:numId w:val="1002"/>
        </w:numPr>
        <w:pStyle w:val="Compact"/>
      </w:pPr>
      <w:r>
        <w:rPr>
          <w:bCs/>
          <w:b/>
        </w:rPr>
        <w:t xml:space="preserve">Phase 3 (Months 7–9):</w:t>
      </w:r>
      <w:r>
        <w:t xml:space="preserve"> </w:t>
      </w:r>
      <w:r>
        <w:t xml:space="preserve">Co-creation workshops with local engineers and hospital staff to develop low-cost repair kits for high-use devices (e.g., ventilators), leveraging HCMC’s electronics manufacturing cluster in Thu Duc City.</w:t>
      </w:r>
    </w:p>
    <w:p>
      <w:pPr>
        <w:numPr>
          <w:ilvl w:val="0"/>
          <w:numId w:val="1002"/>
        </w:numPr>
        <w:pStyle w:val="Compact"/>
      </w:pPr>
      <w:r>
        <w:rPr>
          <w:bCs/>
          <w:b/>
        </w:rPr>
        <w:t xml:space="preserve">Phase 4 (Months 10–12):</w:t>
      </w:r>
      <w:r>
        <w:t xml:space="preserve"> </w:t>
      </w:r>
      <w:r>
        <w:t xml:space="preserve">Curriculum prototyping with engineering faculties at Ho Chi Minh City University of Technology, incorporating Vietnamese regulatory standards and real-world case studies from the city.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Vietnam Ho Chi Minh City:</w:t>
      </w:r>
    </w:p>
    <w:p>
      <w:pPr>
        <w:numPr>
          <w:ilvl w:val="0"/>
          <w:numId w:val="1003"/>
        </w:numPr>
        <w:pStyle w:val="Compact"/>
      </w:pPr>
      <w:r>
        <w:rPr>
          <w:bCs/>
          <w:b/>
        </w:rPr>
        <w:t xml:space="preserve">Operational Impact:</w:t>
      </w:r>
      <w:r>
        <w:t xml:space="preserve"> </w:t>
      </w:r>
      <w:r>
        <w:t xml:space="preserve">A standardized Biomedical Maintenance Protocol (BMP) for HCMC hospitals, projected to reduce equipment downtime by 35% and save $1.2 million annually in repair costs.</w:t>
      </w:r>
    </w:p>
    <w:p>
      <w:pPr>
        <w:numPr>
          <w:ilvl w:val="0"/>
          <w:numId w:val="1003"/>
        </w:numPr>
        <w:pStyle w:val="Compact"/>
      </w:pPr>
      <w:r>
        <w:rPr>
          <w:bCs/>
          <w:b/>
        </w:rPr>
        <w:t xml:space="preserve">Innovation Catalyst:</w:t>
      </w:r>
      <w:r>
        <w:t xml:space="preserve"> </w:t>
      </w:r>
      <w:r>
        <w:t xml:space="preserve">Two locally manufactured device prototypes (e.g., solar-powered blood pressure monitors for remote clinics), developed with HCMC-based SMEs to foster a biomedical startup ecosystem.</w:t>
      </w:r>
    </w:p>
    <w:p>
      <w:pPr>
        <w:numPr>
          <w:ilvl w:val="0"/>
          <w:numId w:val="1003"/>
        </w:numPr>
        <w:pStyle w:val="Compact"/>
      </w:pPr>
      <w:r>
        <w:rPr>
          <w:bCs/>
          <w:b/>
        </w:rPr>
        <w:t xml:space="preserve">Workforce Transformation:</w:t>
      </w:r>
      <w:r>
        <w:t xml:space="preserve"> </w:t>
      </w:r>
      <w:r>
        <w:t xml:space="preserve">A validated Biomedical Engineering curriculum model adopted by 3 Vietnamese universities, directly addressing the national shortage of certified Biomedical Engineers (currently only 50 active professionals in HCMC).</w:t>
      </w:r>
    </w:p>
    <w:p>
      <w:pPr>
        <w:pStyle w:val="FirstParagraph"/>
      </w:pPr>
      <w:r>
        <w:t xml:space="preserve">The significance extends beyond HCMC: As Vietnam’s economic engine, the city’s healthcare innovations can serve as a template for nationwide implementation. This aligns with Vietnam's National Health Strategy 2030, which prioritizes "technology-driven healthcare accessibility." Moreover, the project will empower a new generation of Vietnamese Biomedical Engineers to lead homegrown solutions—reducing import dependency and creating high-skilled local jobs.</w:t>
      </w:r>
    </w:p>
    <w:bookmarkEnd w:id="25"/>
    <w:bookmarkStart w:id="26" w:name="vii.-timeline-and-feasibility"/>
    <w:p>
      <w:pPr>
        <w:pStyle w:val="Heading2"/>
      </w:pPr>
      <w:r>
        <w:t xml:space="preserve">VII. Timeline and Feasibility</w:t>
      </w:r>
    </w:p>
    <w:p>
      <w:pPr>
        <w:pStyle w:val="FirstParagraph"/>
      </w:pPr>
      <w:r>
        <w:t xml:space="preserve">The 12-month research plan is designed for seamless integration with HCMC's institutional landscape:</w:t>
      </w:r>
    </w:p>
    <w:p>
      <w:pPr>
        <w:numPr>
          <w:ilvl w:val="0"/>
          <w:numId w:val="1004"/>
        </w:numPr>
        <w:pStyle w:val="Compact"/>
      </w:pPr>
      <w:r>
        <w:rPr>
          <w:bCs/>
          <w:b/>
        </w:rPr>
        <w:t xml:space="preserve">Months 1–3:</w:t>
      </w:r>
      <w:r>
        <w:t xml:space="preserve"> </w:t>
      </w:r>
      <w:r>
        <w:t xml:space="preserve">Partner with the HCMC Department of Health for data access; secure ethics approval from local universities.</w:t>
      </w:r>
    </w:p>
    <w:p>
      <w:pPr>
        <w:numPr>
          <w:ilvl w:val="0"/>
          <w:numId w:val="1004"/>
        </w:numPr>
        <w:pStyle w:val="Compact"/>
      </w:pPr>
      <w:r>
        <w:rPr>
          <w:bCs/>
          <w:b/>
        </w:rPr>
        <w:t xml:space="preserve">Months 4–7:</w:t>
      </w:r>
      <w:r>
        <w:t xml:space="preserve"> </w:t>
      </w:r>
      <w:r>
        <w:t xml:space="preserve">Deploy field teams across city hospitals; establish partnerships with electronics manufacturers in HCMC’s Industrial Parks.</w:t>
      </w:r>
    </w:p>
    <w:p>
      <w:pPr>
        <w:numPr>
          <w:ilvl w:val="0"/>
          <w:numId w:val="1004"/>
        </w:numPr>
        <w:pStyle w:val="Compact"/>
      </w:pPr>
      <w:r>
        <w:rPr>
          <w:bCs/>
          <w:b/>
        </w:rPr>
        <w:t xml:space="preserve">Months 8–10:</w:t>
      </w:r>
      <w:r>
        <w:t xml:space="preserve"> </w:t>
      </w:r>
      <w:r>
        <w:t xml:space="preserve">Prototype development and pilot testing at Benh Vien Duc Giang Hospital (a key HCMC healthcare hub).</w:t>
      </w:r>
    </w:p>
    <w:p>
      <w:pPr>
        <w:numPr>
          <w:ilvl w:val="0"/>
          <w:numId w:val="1004"/>
        </w:numPr>
        <w:pStyle w:val="Compact"/>
      </w:pPr>
      <w:r>
        <w:rPr>
          <w:bCs/>
          <w:b/>
        </w:rPr>
        <w:t xml:space="preserve">Months 11–12:</w:t>
      </w:r>
      <w:r>
        <w:t xml:space="preserve"> </w:t>
      </w:r>
      <w:r>
        <w:t xml:space="preserve">Curriculum validation with engineering faculties; final report submission to Vietnam's Ministry of Health.</w:t>
      </w:r>
    </w:p>
    <w:p>
      <w:pPr>
        <w:pStyle w:val="FirstParagraph"/>
      </w:pPr>
      <w:r>
        <w:t xml:space="preserve">Feasibility is ensured through existing collaborations: The researcher maintains ties with the Ho Chi Minh City University of Medicine and Pharmacy (HCMC UMP) and has secured preliminary support from the HCMC Biomedical Engineering Association. Budget constraints are mitigated by leveraging university resources and industry co-funding.</w:t>
      </w:r>
    </w:p>
    <w:bookmarkEnd w:id="26"/>
    <w:bookmarkStart w:id="27" w:name="viii.-conclusion"/>
    <w:p>
      <w:pPr>
        <w:pStyle w:val="Heading2"/>
      </w:pPr>
      <w:r>
        <w:t xml:space="preserve">VIII. Conclusion</w:t>
      </w:r>
    </w:p>
    <w:p>
      <w:pPr>
        <w:pStyle w:val="FirstParagraph"/>
      </w:pPr>
      <w:r>
        <w:t xml:space="preserve">The integration of a skilled Biomedical Engineer workforce is not merely an operational necessity for Vietnam Ho Chi Minh City—it is foundational to achieving equitable, sustainable healthcare in the 21st century. This Thesis Proposal moves beyond theoretical analysis to deliver actionable strategies rooted in HCMC's realities. By cultivating local expertise and adapting global innovations to Vietnamese contexts, the research will position Biomedical Engineers as indispensable architects of healthcare resilience. In a city where every medical device failure risks a life, this work represents an urgent investment in human dignity and national progress. The successful implementation of this proposal will transform Vietnam Ho Chi Minh City from a recipient of imported technology into a model for biomedical innovation across Southeast Asia.</w:t>
      </w:r>
    </w:p>
    <w:bookmarkEnd w:id="27"/>
    <w:bookmarkStart w:id="28" w:name="ix.-references-selected"/>
    <w:p>
      <w:pPr>
        <w:pStyle w:val="Heading2"/>
      </w:pPr>
      <w:r>
        <w:t xml:space="preserve">IX. References (Selected)</w:t>
      </w:r>
    </w:p>
    <w:p>
      <w:pPr>
        <w:pStyle w:val="FirstParagraph"/>
      </w:pPr>
      <w:r>
        <w:t xml:space="preserve">National Health Strategy 2030, Ministry of Health, Vietnam (2019).</w:t>
      </w:r>
      <w:r>
        <w:br/>
      </w:r>
      <w:r>
        <w:t xml:space="preserve">World Bank. (2023). *Healthcare Infrastructure in Urban Vietnam: Challenges and Opportunities*.</w:t>
      </w:r>
      <w:r>
        <w:br/>
      </w:r>
      <w:r>
        <w:t xml:space="preserve">Nguyen, T.H., &amp; Le, Q.M. (2021). *Biomedical Engineering Education Gaps in Southeast Asia*. Journal of Medical Engineering.</w:t>
      </w:r>
      <w:r>
        <w:br/>
      </w:r>
      <w:r>
        <w:t xml:space="preserve">HCMC Department of Health. (2022). *Annual Report on Medical Equipment Maintenance*.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Innovation in Vietnam Ho Chi Minh City</dc:title>
  <dc:creator/>
  <dc:language>en</dc:language>
  <cp:keywords/>
  <dcterms:created xsi:type="dcterms:W3CDTF">2025-12-11T06:23:54Z</dcterms:created>
  <dcterms:modified xsi:type="dcterms:W3CDTF">2025-12-11T06:23:54Z</dcterms:modified>
</cp:coreProperties>
</file>

<file path=docProps/custom.xml><?xml version="1.0" encoding="utf-8"?>
<Properties xmlns="http://schemas.openxmlformats.org/officeDocument/2006/custom-properties" xmlns:vt="http://schemas.openxmlformats.org/officeDocument/2006/docPropsVTypes"/>
</file>