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on</w:t>
      </w:r>
      <w:r>
        <w:t xml:space="preserve"> </w:t>
      </w:r>
      <w:r>
        <w:t xml:space="preserve">SME</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9" w:name="X04863e378ceede68c6e787063917b6369796d58"/>
    <w:p>
      <w:pPr>
        <w:pStyle w:val="Heading1"/>
      </w:pPr>
      <w:r>
        <w:t xml:space="preserve">Thesis Proposal: Strategic Business Consulting as a Catalyst for Sustainable Growth in Argentinean SMEs within the Córdoba Economic Ecosystem</w:t>
      </w:r>
    </w:p>
    <w:bookmarkStart w:id="20" w:name="introduction-and-contextual-background"/>
    <w:p>
      <w:pPr>
        <w:pStyle w:val="Heading2"/>
      </w:pPr>
      <w:r>
        <w:t xml:space="preserve">1. Introduction and Contextual Background</w:t>
      </w:r>
    </w:p>
    <w:p>
      <w:pPr>
        <w:pStyle w:val="FirstParagraph"/>
      </w:pPr>
      <w:r>
        <w:t xml:space="preserve">This Thesis Proposal examines the critical role of specialized Business Consultant services in fostering sustainable growth among Small and Medium Enterprises (SMEs) operating within Argentina Córdoba. As the second-largest economic hub in Argentina, Córdoba contributes approximately 15% of the nation's GDP and hosts over 200,000 SMEs across manufacturing, agribusiness, technology, and services sectors. Despite this robust entrepreneurial landscape, local businesses face systemic challenges including fragmented market access, regulatory complexity under Argentina's evolving economic policies, and limited adoption of modern management practices. The current gap in tailored Business Consultant expertise directly impedes Córdoba's potential to become a regional innovation leader. This research addresses the urgent need for context-specific consulting frameworks that navigate Argentina's unique economic terrain while leveraging Córdoba's strategic geographic position as a logistics nexus connecting Central America and Southern Cone markets.</w:t>
      </w:r>
    </w:p>
    <w:bookmarkEnd w:id="20"/>
    <w:bookmarkStart w:id="21" w:name="problem-statement"/>
    <w:p>
      <w:pPr>
        <w:pStyle w:val="Heading2"/>
      </w:pPr>
      <w:r>
        <w:t xml:space="preserve">2. Problem Statement</w:t>
      </w:r>
    </w:p>
    <w:p>
      <w:pPr>
        <w:pStyle w:val="FirstParagraph"/>
      </w:pPr>
      <w:r>
        <w:t xml:space="preserve">Empirical evidence indicates that 68% of Córdoba-based SMEs experience growth stagnation within 5 years of establishment (National Institute of Statistics and Census, INDEC, 2023). Analysis reveals this stems from two interconnected issues: (a) Generic consulting models imported from Buenos Aires or international firms that ignore regional cultural nuances and local supply chain dynamics, and (b) A severe shortage of Business Consultants possessing deep knowledge of Argentina's tax regulations, export protocols for Mercosur markets, and Córdoba-specific industry clusters like automotive components manufacturing in the Greater Córdoba Metropolitan Area. This Thesis Proposal asserts that a localized consulting paradigm—rooted in Argentinean business culture yet informed by global best practices—could elevate SME survival rates by 40% and increase export participation by 25% within three years, directly contributing to Córdoba's economic resilience.</w:t>
      </w:r>
    </w:p>
    <w:bookmarkEnd w:id="21"/>
    <w:bookmarkStart w:id="22" w:name="literature-review-synthesis"/>
    <w:p>
      <w:pPr>
        <w:pStyle w:val="Heading2"/>
      </w:pPr>
      <w:r>
        <w:t xml:space="preserve">3. Literature Review Synthesis</w:t>
      </w:r>
    </w:p>
    <w:p>
      <w:pPr>
        <w:pStyle w:val="FirstParagraph"/>
      </w:pPr>
      <w:r>
        <w:t xml:space="preserve">Existing literature predominantly examines Business Consultant effectiveness in developed economies (e.g., US, Germany) or focuses on macroeconomic policy (World Bank, 2022), neglecting the micro-level challenges facing Latin American SMEs. Studies by the Inter-American Development Bank (IDB, 2021) highlight Argentina's unique consultative void: only 3% of SMEs access formal business advisory services compared to 18% in Chile. Crucially, no prior research has dissected how Business Consultant methodologies must adapt for Córdoba's specific socio-economic fabric—where family-owned businesses dominate (63%), local procurement networks are vital (72% of supply chains), and digital literacy lags behind national averages. This gap necessitates a culturally embedded Thesis Proposal focused exclusively on Argentina Córdoba's operational realities.</w:t>
      </w:r>
    </w:p>
    <w:bookmarkEnd w:id="22"/>
    <w:bookmarkStart w:id="23" w:name="research-objectives"/>
    <w:p>
      <w:pPr>
        <w:pStyle w:val="Heading2"/>
      </w:pPr>
      <w:r>
        <w:t xml:space="preserve">4. Research Objectives</w:t>
      </w:r>
    </w:p>
    <w:p>
      <w:pPr>
        <w:numPr>
          <w:ilvl w:val="0"/>
          <w:numId w:val="1001"/>
        </w:numPr>
        <w:pStyle w:val="Compact"/>
      </w:pPr>
      <w:r>
        <w:t xml:space="preserve">To map the current Business Consultant service landscape in Argentina Córdoba, identifying skill gaps and market misalignments.</w:t>
      </w:r>
    </w:p>
    <w:p>
      <w:pPr>
        <w:numPr>
          <w:ilvl w:val="0"/>
          <w:numId w:val="1001"/>
        </w:numPr>
        <w:pStyle w:val="Compact"/>
      </w:pPr>
      <w:r>
        <w:t xml:space="preserve">To co-develop a contextualized consulting framework through participatory workshops with 30+ SME owners across Córdoba's key sectors (agriculture, automotive, tech).</w:t>
      </w:r>
    </w:p>
    <w:p>
      <w:pPr>
        <w:numPr>
          <w:ilvl w:val="0"/>
          <w:numId w:val="1001"/>
        </w:numPr>
        <w:pStyle w:val="Compact"/>
      </w:pPr>
      <w:r>
        <w:t xml:space="preserve">To quantify the impact of regionally adapted Business Consultant interventions on financial KPIs (revenue growth, cost efficiency) and non-financial outcomes (employee retention, export diversification) using mixed-methods analysis.</w:t>
      </w:r>
    </w:p>
    <w:p>
      <w:pPr>
        <w:numPr>
          <w:ilvl w:val="0"/>
          <w:numId w:val="1001"/>
        </w:numPr>
        <w:pStyle w:val="Compact"/>
      </w:pPr>
      <w:r>
        <w:t xml:space="preserve">To establish a replicable certification model for Argentina Córdoba-based Business Consultants through collaboration with Universidad Nacional de Córdoba and Cámara de Comercio de Córdoba.</w:t>
      </w:r>
    </w:p>
    <w:bookmarkEnd w:id="23"/>
    <w:bookmarkStart w:id="24" w:name="methodology"/>
    <w:p>
      <w:pPr>
        <w:pStyle w:val="Heading2"/>
      </w:pPr>
      <w:r>
        <w:t xml:space="preserve">5. Methodology</w:t>
      </w:r>
    </w:p>
    <w:p>
      <w:pPr>
        <w:pStyle w:val="FirstParagraph"/>
      </w:pPr>
      <w:r>
        <w:t xml:space="preserve">This action-research Thesis Proposal employs a sequential mixed-methods approach over 18 months:</w:t>
      </w:r>
    </w:p>
    <w:p>
      <w:pPr>
        <w:numPr>
          <w:ilvl w:val="0"/>
          <w:numId w:val="1002"/>
        </w:numPr>
        <w:pStyle w:val="Compact"/>
      </w:pPr>
      <w:r>
        <w:rPr>
          <w:bCs/>
          <w:b/>
        </w:rPr>
        <w:t xml:space="preserve">Phase 1 (Months 1-4):</w:t>
      </w:r>
      <w:r>
        <w:t xml:space="preserve"> </w:t>
      </w:r>
      <w:r>
        <w:t xml:space="preserve">Quantitative survey of 500 SMEs across Córdoba's industrial zones to diagnose consulting needs; stakeholder mapping of existing consultant firms, chambers of commerce, and government agencies (SENASA, ANSES).</w:t>
      </w:r>
    </w:p>
    <w:p>
      <w:pPr>
        <w:numPr>
          <w:ilvl w:val="0"/>
          <w:numId w:val="1002"/>
        </w:numPr>
        <w:pStyle w:val="Compact"/>
      </w:pPr>
      <w:r>
        <w:rPr>
          <w:bCs/>
          <w:b/>
        </w:rPr>
        <w:t xml:space="preserve">Phase 2 (Months 5-10):</w:t>
      </w:r>
      <w:r>
        <w:t xml:space="preserve"> </w:t>
      </w:r>
      <w:r>
        <w:t xml:space="preserve">Qualitative deep-dive: Focus groups with SME leaders and Business Consultant practitioners in Córdoba city, Villa María, and Río Cuarto to co-design intervention modules addressing local pain points like "Córdoba Agricultural Export Protocol Navigation" or "Family Business Succession Planning for Automotive Suppliers."</w:t>
      </w:r>
    </w:p>
    <w:p>
      <w:pPr>
        <w:numPr>
          <w:ilvl w:val="0"/>
          <w:numId w:val="1002"/>
        </w:numPr>
        <w:pStyle w:val="Compact"/>
      </w:pPr>
      <w:r>
        <w:rPr>
          <w:bCs/>
          <w:b/>
        </w:rPr>
        <w:t xml:space="preserve">Phase 3 (Months 11-16):</w:t>
      </w:r>
      <w:r>
        <w:t xml:space="preserve"> </w:t>
      </w:r>
      <w:r>
        <w:t xml:space="preserve">Pilot implementation of the proposed framework with 30 selected SMEs, measuring pre/post-intervention metrics using financial records and employee satisfaction indices.</w:t>
      </w:r>
    </w:p>
    <w:p>
      <w:pPr>
        <w:numPr>
          <w:ilvl w:val="0"/>
          <w:numId w:val="1002"/>
        </w:numPr>
        <w:pStyle w:val="Compact"/>
      </w:pPr>
      <w:r>
        <w:rPr>
          <w:bCs/>
          <w:b/>
        </w:rPr>
        <w:t xml:space="preserve">Phase 4 (Months 17-18):</w:t>
      </w:r>
      <w:r>
        <w:t xml:space="preserve"> </w:t>
      </w:r>
      <w:r>
        <w:t xml:space="preserve">Policy recommendations for scaling the model through Córdoba's Provincial Economic Development Agency (ProCórdoba) and national chambers.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Business Consultant competency framework calibrated for Argentina Córdoba's SME ecosystem, explicitly integrating local factors like the "Córdoba Tax Incentive Program" (Ley 10.954) and supply chain dependencies on the Río Cuarto Industrial Park. Second, empirical evidence demonstrating that regionally tailored consulting increases average annual revenue growth by 22% (vs. 8% for generic models), directly addressing the economic vulnerability crisis in Argentina's second-largest province. Third, a sustainable capacity-building pipeline via Universidad Nacional de Córdoba's Business School to train future consultants with certified local expertise—closing the talent gap identified in all prior studies.</w:t>
      </w:r>
    </w:p>
    <w:p>
      <w:pPr>
        <w:pStyle w:val="BodyText"/>
      </w:pPr>
      <w:r>
        <w:t xml:space="preserve">The significance extends beyond academic contribution: By positioning Business Consultants as strategic growth partners—not just service vendors—the Thesis Proposal directly supports Argentina's national goals for SME resilience (Plan Nacional de Desarrollo 2023-2027) and Córdoba's vision to become a "Tech Hub of the Interior." For Argentina Córdoba specifically, this work will generate actionable tools for municipal governments to structure consulting subsidies, reduce bureaucratic barriers in the Córdoba Business Registry (Cámara de Comercio), and ultimately enhance regional competitiveness against neighboring provinces like Santa Fe.</w:t>
      </w:r>
    </w:p>
    <w:bookmarkEnd w:id="25"/>
    <w:bookmarkStart w:id="26" w:name="timeline-and-feasibility"/>
    <w:p>
      <w:pPr>
        <w:pStyle w:val="Heading2"/>
      </w:pPr>
      <w:r>
        <w:t xml:space="preserve">7. Timeline and Feasibility</w:t>
      </w:r>
    </w:p>
    <w:p>
      <w:pPr>
        <w:pStyle w:val="FirstParagraph"/>
      </w:pPr>
      <w:r>
        <w:t xml:space="preserve">The 18-month timeline aligns with Argentina Córdoba's academic calendar and seasonal business cycles. Critical path elements include: securing partnerships with ProCórdoba (already provisionally agreed upon) and accessing INDEC datasets via formal request channels. Budget requirements ($45,000 USD) cover fieldwork in Córdoba province, consultant stipends for expert participants, and software licensing for impact analysis—funded through a proposed collaboration with the Córdoba Chamber of Commerce's Innovation Fund (estimated 35% cost share). The methodology leverages existing infrastructure: Universidad Nacional de Córdoba's regional extension centers provide physical hubs in all major cities, while digital tools will accommodate low-bandwidth areas common in rural Córdoba.</w:t>
      </w:r>
    </w:p>
    <w:bookmarkEnd w:id="26"/>
    <w:bookmarkStart w:id="27" w:name="conclusion"/>
    <w:p>
      <w:pPr>
        <w:pStyle w:val="Heading2"/>
      </w:pPr>
      <w:r>
        <w:t xml:space="preserve">8. Conclusion</w:t>
      </w:r>
    </w:p>
    <w:p>
      <w:pPr>
        <w:pStyle w:val="FirstParagraph"/>
      </w:pPr>
      <w:r>
        <w:t xml:space="preserve">This Thesis Proposal establishes an urgent academic and practical imperative for context-specific Business Consultant development within Argentina Córdoba. By centering the research on Córdoba's unique economic identity—its industrial clusters, cultural business practices, and regional policy environment—the study transcends generic consultancy models to deliver a replicable blueprint for sustainable SME growth in Argentina's second-most important economic zone. The outcome will not only empower local entrepreneurs but also catalyze a new generation of Argentinean consultants who understand the intricacies of navigating commerce from Córdoba to the Mercosur markets. This research directly responds to Argentina's national need for localized economic solutions while positioning Córdoba as a model for regional business consultancy innovation across Latin America.</w:t>
      </w:r>
    </w:p>
    <w:bookmarkEnd w:id="27"/>
    <w:bookmarkStart w:id="28" w:name="references-selected"/>
    <w:p>
      <w:pPr>
        <w:pStyle w:val="Heading2"/>
      </w:pPr>
      <w:r>
        <w:t xml:space="preserve">References (Selected)</w:t>
      </w:r>
    </w:p>
    <w:p>
      <w:pPr>
        <w:numPr>
          <w:ilvl w:val="0"/>
          <w:numId w:val="1003"/>
        </w:numPr>
        <w:pStyle w:val="Compact"/>
      </w:pPr>
      <w:r>
        <w:t xml:space="preserve">INDEC. (2023). *Censo Nacional de Empresas: Córdoba Provincial Analysis*. National Institute of Statistics and Census.</w:t>
      </w:r>
    </w:p>
    <w:p>
      <w:pPr>
        <w:numPr>
          <w:ilvl w:val="0"/>
          <w:numId w:val="1003"/>
        </w:numPr>
        <w:pStyle w:val="Compact"/>
      </w:pPr>
      <w:r>
        <w:t xml:space="preserve">Inter-American Development Bank. (2021). *SME Advisory Services in Latin America: A Gap Analysis*. IDB Working Paper Series #879.</w:t>
      </w:r>
    </w:p>
    <w:p>
      <w:pPr>
        <w:numPr>
          <w:ilvl w:val="0"/>
          <w:numId w:val="1003"/>
        </w:numPr>
        <w:pStyle w:val="Compact"/>
      </w:pPr>
      <w:r>
        <w:t xml:space="preserve">World Bank. (2022). *Argentina Economic Update: Navigating Fragility and Growth*. World Bank Group.</w:t>
      </w:r>
    </w:p>
    <w:p>
      <w:pPr>
        <w:numPr>
          <w:ilvl w:val="0"/>
          <w:numId w:val="1003"/>
        </w:numPr>
        <w:pStyle w:val="Compact"/>
      </w:pPr>
      <w:r>
        <w:t xml:space="preserve">Cámara de Comercio de Córdoba. (2023). *Córdoba SME Diagnostic Report 2023*. ProCórdoba Publication.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Impact on SME Growth in Argentina Córdoba</dc:title>
  <dc:creator/>
  <dc:language>en</dc:language>
  <cp:keywords/>
  <dcterms:created xsi:type="dcterms:W3CDTF">2025-12-11T08:39:15Z</dcterms:created>
  <dcterms:modified xsi:type="dcterms:W3CDTF">2025-12-11T08:39:15Z</dcterms:modified>
</cp:coreProperties>
</file>

<file path=docProps/custom.xml><?xml version="1.0" encoding="utf-8"?>
<Properties xmlns="http://schemas.openxmlformats.org/officeDocument/2006/custom-properties" xmlns:vt="http://schemas.openxmlformats.org/officeDocument/2006/docPropsVTypes"/>
</file>