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Business</w:t>
      </w:r>
      <w:r>
        <w:t xml:space="preserve"> </w:t>
      </w:r>
      <w:r>
        <w:t xml:space="preserve">Consultant</w:t>
      </w:r>
      <w:r>
        <w:t xml:space="preserve"> </w:t>
      </w:r>
      <w:r>
        <w:t xml:space="preserve">Practices</w:t>
      </w:r>
      <w:r>
        <w:t xml:space="preserve"> </w:t>
      </w:r>
      <w:r>
        <w:t xml:space="preserve">for</w:t>
      </w:r>
      <w:r>
        <w:t xml:space="preserve"> </w:t>
      </w:r>
      <w:r>
        <w:t xml:space="preserve">SMEs</w:t>
      </w:r>
      <w:r>
        <w:t xml:space="preserve"> </w:t>
      </w:r>
      <w:r>
        <w:t xml:space="preserve">in</w:t>
      </w:r>
      <w:r>
        <w:t xml:space="preserve"> </w:t>
      </w:r>
      <w:r>
        <w:t xml:space="preserve">Australia</w:t>
      </w:r>
      <w:r>
        <w:t xml:space="preserve"> </w:t>
      </w:r>
      <w:r>
        <w:t xml:space="preserve">Melbourne</w:t>
      </w:r>
    </w:p>
    <w:bookmarkStart w:id="29" w:name="X6d99a23463b6e6ab788e6f25a09ae971326a036"/>
    <w:p>
      <w:pPr>
        <w:pStyle w:val="Heading1"/>
      </w:pPr>
      <w:r>
        <w:t xml:space="preserve">Thesis Proposal: Enhancing Strategic Value of Business Consultant Services for Australian SMEs in Melbourne</w:t>
      </w:r>
    </w:p>
    <w:bookmarkStart w:id="20" w:name="introduction-and-background"/>
    <w:p>
      <w:pPr>
        <w:pStyle w:val="Heading2"/>
      </w:pPr>
      <w:r>
        <w:t xml:space="preserve">1. Introduction and Background</w:t>
      </w:r>
    </w:p>
    <w:p>
      <w:pPr>
        <w:pStyle w:val="FirstParagraph"/>
      </w:pPr>
      <w:r>
        <w:t xml:space="preserve">The dynamic economic landscape of Australia Melbourne demands sophisticated business consultancy solutions to navigate complex market conditions, regulatory frameworks, and competitive pressures. As the commercial capital of Australia with over 80% of the nation's SMEs operating within its metropolitan boundaries, Melbourne presents a unique ecosystem where strategic business consulting directly impacts regional prosperity. This Thesis Proposal addresses a critical gap in current Business Consultant practices: the absence of localized frameworks that comprehensively integrate Melbourne's cultural, regulatory, and economic nuances into actionable consultancy models. Unlike generic international approaches, this research will establish evidence-based methodologies specifically calibrated for Australia Melbourne's SME sector—a segment representing 97% of Victorian businesses and employing over 1.2 million Victorians.</w:t>
      </w:r>
    </w:p>
    <w:bookmarkEnd w:id="20"/>
    <w:bookmarkStart w:id="21" w:name="problem-statement"/>
    <w:p>
      <w:pPr>
        <w:pStyle w:val="Heading2"/>
      </w:pPr>
      <w:r>
        <w:t xml:space="preserve">2. Problem Statement</w:t>
      </w:r>
    </w:p>
    <w:p>
      <w:pPr>
        <w:pStyle w:val="FirstParagraph"/>
      </w:pPr>
      <w:r>
        <w:t xml:space="preserve">Current Business Consultant services in Australia Melbourne often apply one-size-fits-all strategies that fail to account for the city's distinct characteristics: its multicultural workforce (45% of Melburnians born overseas), stringent Victorian business regulations, and sector-specific challenges including hospitality volatility and manufacturing supply chain disruptions. This disconnect results in suboptimal implementation rates—only 38% of Melbourne SMEs report measurable ROI from consultancy engagements (Victoria Chamber of Commerce, 2023). The consequences are severe: 42% of Melbourne-based SMEs fail to survive beyond five years, with strategic misalignment cited as the primary cause. This Thesis Proposal directly confronts these systemic shortcomings by developing a contextually grounded Business Consultant framework for Australia Melbourne.</w:t>
      </w:r>
    </w:p>
    <w:bookmarkEnd w:id="21"/>
    <w:bookmarkStart w:id="22" w:name="research-objectives"/>
    <w:p>
      <w:pPr>
        <w:pStyle w:val="Heading2"/>
      </w:pPr>
      <w:r>
        <w:t xml:space="preserve">3. Research Objectives</w:t>
      </w:r>
    </w:p>
    <w:p>
      <w:pPr>
        <w:numPr>
          <w:ilvl w:val="0"/>
          <w:numId w:val="1001"/>
        </w:numPr>
        <w:pStyle w:val="Compact"/>
      </w:pPr>
      <w:r>
        <w:t xml:space="preserve">To identify sector-specific strategic barriers faced by SMEs across Melbourne's key industries (hospitality, advanced manufacturing, and tech startups)</w:t>
      </w:r>
    </w:p>
    <w:p>
      <w:pPr>
        <w:numPr>
          <w:ilvl w:val="0"/>
          <w:numId w:val="1001"/>
        </w:numPr>
        <w:pStyle w:val="Compact"/>
      </w:pPr>
      <w:r>
        <w:t xml:space="preserve">To evaluate the efficacy of existing Business Consultant service models within Australia Melbourne's regulatory environment</w:t>
      </w:r>
    </w:p>
    <w:p>
      <w:pPr>
        <w:numPr>
          <w:ilvl w:val="0"/>
          <w:numId w:val="1001"/>
        </w:numPr>
        <w:pStyle w:val="Compact"/>
      </w:pPr>
      <w:r>
        <w:t xml:space="preserve">To co-create a Melbourne-adapted consultancy methodology incorporating local cultural intelligence and Victoria-specific compliance protocols</w:t>
      </w:r>
    </w:p>
    <w:p>
      <w:pPr>
        <w:numPr>
          <w:ilvl w:val="0"/>
          <w:numId w:val="1001"/>
        </w:numPr>
        <w:pStyle w:val="Compact"/>
      </w:pPr>
      <w:r>
        <w:t xml:space="preserve">To quantify the economic impact of contextually tailored Business Consultant services on SME survival rates and growth metrics</w:t>
      </w:r>
    </w:p>
    <w:bookmarkEnd w:id="22"/>
    <w:bookmarkStart w:id="23" w:name="literature-review-key-gaps"/>
    <w:p>
      <w:pPr>
        <w:pStyle w:val="Heading2"/>
      </w:pPr>
      <w:r>
        <w:t xml:space="preserve">4. Literature Review (Key Gaps)</w:t>
      </w:r>
    </w:p>
    <w:p>
      <w:pPr>
        <w:pStyle w:val="FirstParagraph"/>
      </w:pPr>
      <w:r>
        <w:t xml:space="preserve">Existing scholarship focuses on business consulting in global contexts (e.g., Harvard Business Review, 2022) but neglects hyper-local Australian nuances. Studies by the Australian Institute of Management (2021) confirm that 76% of Melbourne SMEs require sector-specific strategies absent in standard consultancy packages. Crucially, no research has examined how Melbourne's unique demographic profile—particularly its immigrant entrepreneur population—impacts consulting effectiveness. This Thesis Proposal bridges this void by centering Australia Melbourne's socio-economic ecosystem as the foundational framework for Business Consultant practice development.</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Qualitative Deep Dives (Months 1-4)</w:t>
      </w:r>
      <w:r>
        <w:t xml:space="preserve"> </w:t>
      </w:r>
      <w:r>
        <w:t xml:space="preserve">– Conduct focus groups with 30 SME owners across Melbourne's key sectors and in-depth interviews with 25 accredited Business Consultants operating in Australia Melbourne. Data will analyze pain points through a Melbourne-specific lens.</w:t>
      </w:r>
    </w:p>
    <w:p>
      <w:pPr>
        <w:numPr>
          <w:ilvl w:val="0"/>
          <w:numId w:val="1002"/>
        </w:numPr>
        <w:pStyle w:val="Compact"/>
      </w:pPr>
      <w:r>
        <w:rPr>
          <w:bCs/>
          <w:b/>
        </w:rPr>
        <w:t xml:space="preserve">Phase 2: Quantitative Impact Assessment (Months 5-8)</w:t>
      </w:r>
      <w:r>
        <w:t xml:space="preserve"> </w:t>
      </w:r>
      <w:r>
        <w:t xml:space="preserve">– Survey of 300 SMEs (stratified by industry, revenue, and location within Greater Melbourne) to measure ROI of consultancy engagements. Regression analysis will isolate variables linked to Melbourne's economic context.</w:t>
      </w:r>
    </w:p>
    <w:p>
      <w:pPr>
        <w:numPr>
          <w:ilvl w:val="0"/>
          <w:numId w:val="1002"/>
        </w:numPr>
        <w:pStyle w:val="Compact"/>
      </w:pPr>
      <w:r>
        <w:rPr>
          <w:bCs/>
          <w:b/>
        </w:rPr>
        <w:t xml:space="preserve">Phase 3: Model Co-Creation (Months 9-12)</w:t>
      </w:r>
      <w:r>
        <w:t xml:space="preserve"> </w:t>
      </w:r>
      <w:r>
        <w:t xml:space="preserve">– Collaborative workshops with SMEs and consultants to prototype the "Melbourne Contextual Consulting Framework" (MCCF), integrating Victoria’s Business Transformation Strategy and multicultural business practices.</w:t>
      </w:r>
    </w:p>
    <w:p>
      <w:pPr>
        <w:pStyle w:val="FirstParagraph"/>
      </w:pPr>
      <w:r>
        <w:t xml:space="preserve">Analysis will utilize NVivo for qualitative data and SPSS for statistical validation, ensuring findings are actionable within Australia Melbourne's operational reality.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 validated Business Consultant service blueprint for Melbourne SMEs with documented 30%+ improvement in strategic execution rates</w:t>
      </w:r>
    </w:p>
    <w:p>
      <w:pPr>
        <w:numPr>
          <w:ilvl w:val="0"/>
          <w:numId w:val="1003"/>
        </w:numPr>
        <w:pStyle w:val="Compact"/>
      </w:pPr>
      <w:r>
        <w:t xml:space="preserve">Regulatory compliance modules aligned with Victorian legislation (e.g., Fair Work Act 2009, Consumer Affairs Victoria guidelines)</w:t>
      </w:r>
    </w:p>
    <w:p>
      <w:pPr>
        <w:numPr>
          <w:ilvl w:val="0"/>
          <w:numId w:val="1003"/>
        </w:numPr>
        <w:pStyle w:val="Compact"/>
      </w:pPr>
      <w:r>
        <w:t xml:space="preserve">Economic impact models demonstrating how localized consultancy reduces SME failure rates by 25% within three years of implementation</w:t>
      </w:r>
    </w:p>
    <w:p>
      <w:pPr>
        <w:pStyle w:val="FirstParagraph"/>
      </w:pPr>
      <w:r>
        <w:t xml:space="preserve">The significance extends beyond academia: Melbourne's business ecosystem requires immediate solutions. With the Victorian Government investing $150m in SME support initiatives (2023-24), this research directly informs policy design and consultancy service development. For Australia Melbourne, it establishes a new benchmark for Business Consultant excellence where cultural competence is non-negotiable, not optional.</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w:t>
      </w:r>
    </w:p>
    <w:p>
      <w:pPr>
        <w:pStyle w:val="BodyText"/>
      </w:pPr>
      <w:r>
        <w:t xml:space="preserve">Milestones</w:t>
      </w:r>
    </w:p>
    <w:p>
      <w:pPr>
        <w:pStyle w:val="BodyText"/>
      </w:pPr>
      <w:r>
        <w:t xml:space="preserve">Literature Review &amp; Design</w:t>
      </w:r>
    </w:p>
    <w:p>
      <w:pPr>
        <w:pStyle w:val="BodyText"/>
      </w:pPr>
      <w:r>
        <w:t xml:space="preserve">1-3</w:t>
      </w:r>
    </w:p>
    <w:p>
      <w:pPr>
        <w:pStyle w:val="BodyText"/>
      </w:pPr>
      <w:r>
        <w:t xml:space="preserve">Finalized research framework; ethical approval secured for Australia Melbourne context</w:t>
      </w:r>
    </w:p>
    <w:p>
      <w:pPr>
        <w:pStyle w:val="BodyText"/>
      </w:pPr>
      <w:r>
        <w:t xml:space="preserve">Data Collection (Qualitative)</w:t>
      </w:r>
    </w:p>
    <w:p>
      <w:pPr>
        <w:pStyle w:val="BodyText"/>
      </w:pPr>
      <w:r>
        <w:t xml:space="preserve">4-6</w:t>
      </w:r>
    </w:p>
    <w:p>
      <w:pPr>
        <w:pStyle w:val="BodyText"/>
      </w:pPr>
      <w:r>
        <w:t xml:space="preserve">Focus group reports; consultant interviews analyzed for Melbourne-specific patterns</w:t>
      </w:r>
    </w:p>
    <w:p>
      <w:pPr>
        <w:pStyle w:val="BodyText"/>
      </w:pPr>
      <w:r>
        <w:t xml:space="preserve">Data Analysis (Quantitative)</w:t>
      </w:r>
    </w:p>
    <w:p>
      <w:pPr>
        <w:pStyle w:val="BodyText"/>
      </w:pPr>
      <w:r>
        <w:t xml:space="preserve">&lt;</w:t>
      </w:r>
    </w:p>
    <w:p>
      <w:pPr>
        <w:pStyle w:val="BodyText"/>
      </w:pPr>
      <w:r>
        <w:t xml:space="preserve">7-9SME survey completion; MCCF prototype development</w:t>
      </w:r>
    </w:p>
    <w:p>
      <w:pPr>
        <w:pStyle w:val="BodyText"/>
      </w:pPr>
      <w:r>
        <w:t xml:space="preserve">Validation &amp; Dissemination</w:t>
      </w:r>
    </w:p>
    <w:p>
      <w:pPr>
        <w:pStyle w:val="BodyText"/>
      </w:pPr>
      <w:r>
        <w:t xml:space="preserve">10-12MCCF field testing; thesis submission; Melbourne Chamber of Commerce partnership launch</w:t>
      </w:r>
    </w:p>
    <w:bookmarkStart w:id="27" w:name="X1d8b1ca409d84a01f774ba505b658cd5eb9f118"/>
    <w:p>
      <w:pPr>
        <w:pStyle w:val="Heading2"/>
      </w:pPr>
      <w:r>
        <w:t xml:space="preserve">8. Conclusion: The Imperative for Localized Expertise</w:t>
      </w:r>
    </w:p>
    <w:p>
      <w:pPr>
        <w:pStyle w:val="FirstParagraph"/>
      </w:pPr>
      <w:r>
        <w:t xml:space="preserve">In the rapidly evolving economy of Australia Melbourne, Business Consultant services cannot remain generic. This Thesis Proposal argues that sustainable growth for Melbourne's SMEs demands consultancy practices rooted in the city's unique identity—its multicultural fabric, regulatory landscape, and sectoral dynamics. By centering Australia Melbourne as both subject and context, this research transcends academic exercise to deliver a transformative framework for business consultants operating within Victoria’s economic heartland. The outcome will be a new standard: where Business Consultant engagements are measured not by global templates but by their tangible impact on Melbourne’s entrepreneurial resilience. As the Victorian Government prioritizes "Innovation in Every City" (2023), this Thesis Proposal positions itself as the essential foundation for next-generation consultancy services that will define Australia Melbourne’s economic future.</w:t>
      </w:r>
    </w:p>
    <w:bookmarkEnd w:id="27"/>
    <w:bookmarkStart w:id="28" w:name="references-illustrative"/>
    <w:p>
      <w:pPr>
        <w:pStyle w:val="Heading2"/>
      </w:pPr>
      <w:r>
        <w:t xml:space="preserve">9. References (Illustrative)</w:t>
      </w:r>
    </w:p>
    <w:p>
      <w:pPr>
        <w:numPr>
          <w:ilvl w:val="0"/>
          <w:numId w:val="1004"/>
        </w:numPr>
        <w:pStyle w:val="Compact"/>
      </w:pPr>
      <w:r>
        <w:t xml:space="preserve">Australian Institute of Management. (2021). *SME Strategy Survey: Melbourne Report*. Melbourne: AIM Press.</w:t>
      </w:r>
    </w:p>
    <w:p>
      <w:pPr>
        <w:numPr>
          <w:ilvl w:val="0"/>
          <w:numId w:val="1004"/>
        </w:numPr>
        <w:pStyle w:val="Compact"/>
      </w:pPr>
      <w:r>
        <w:t xml:space="preserve">VicGov. (2023). *Victorian Business Transformation Strategy 2030*. Department of Jobs, Precincts and Regions.</w:t>
      </w:r>
    </w:p>
    <w:p>
      <w:pPr>
        <w:numPr>
          <w:ilvl w:val="0"/>
          <w:numId w:val="1004"/>
        </w:numPr>
        <w:pStyle w:val="Compact"/>
      </w:pPr>
      <w:r>
        <w:t xml:space="preserve">Victoria Chamber of Commerce. (2023). *SME Success Metrics in Melbourne*. Melbourne: VCC Publications.</w:t>
      </w:r>
    </w:p>
    <w:p>
      <w:pPr>
        <w:numPr>
          <w:ilvl w:val="0"/>
          <w:numId w:val="1004"/>
        </w:numPr>
        <w:pStyle w:val="Compact"/>
      </w:pPr>
      <w:r>
        <w:t xml:space="preserve">HBR. (2022). "Why Global Consulting Fails Locally." Harvard Business Review, 100(4), 78-91.</w:t>
      </w:r>
    </w:p>
    <w:bookmarkEnd w:id="28"/>
    <w:p>
      <w:pPr>
        <w:pStyle w:val="FirstParagraph"/>
      </w:pPr>
      <w:r>
        <w:rPr>
          <w:bCs/>
          <w:b/>
        </w:rPr>
        <w:t xml:space="preserve">Thesis Proposal Word Count:</w:t>
      </w:r>
      <w:r>
        <w:t xml:space="preserve"> </w:t>
      </w:r>
      <w:r>
        <w:t xml:space="preserve">857 words</w:t>
      </w:r>
    </w:p>
    <w:p>
      <w:pPr>
        <w:pStyle w:val="BodyText"/>
      </w:pPr>
      <w:r>
        <w:t xml:space="preserve">This Thesis Proposal is designed specifically for implementation within Australia Melbourne's business ecosystem, focusing on the critical role of the Business Consultant in driving SME success through contextually intelligent service delivery.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Business Consultant Practices for SMEs in Australia Melbourne</dc:title>
  <dc:creator/>
  <dc:language>en</dc:language>
  <cp:keywords/>
  <dcterms:created xsi:type="dcterms:W3CDTF">2026-07-23T08:55:11Z</dcterms:created>
  <dcterms:modified xsi:type="dcterms:W3CDTF">2026-07-23T08:55:11Z</dcterms:modified>
</cp:coreProperties>
</file>

<file path=docProps/custom.xml><?xml version="1.0" encoding="utf-8"?>
<Properties xmlns="http://schemas.openxmlformats.org/officeDocument/2006/custom-properties" xmlns:vt="http://schemas.openxmlformats.org/officeDocument/2006/docPropsVTypes"/>
</file>