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Economic</w:t>
      </w:r>
      <w:r>
        <w:t xml:space="preserve"> </w:t>
      </w:r>
      <w:r>
        <w:t xml:space="preserve">Landscape</w:t>
      </w:r>
    </w:p>
    <w:bookmarkStart w:id="28" w:name="X5e3633f6e13d93798d793092f37a3cb01c07b95"/>
    <w:p>
      <w:pPr>
        <w:pStyle w:val="Heading1"/>
      </w:pPr>
      <w:r>
        <w:t xml:space="preserve">Thesis Proposal: Strategic Value and Evolution of Business Consultant Services within Australia Sydney's Competitive Market Environment</w:t>
      </w:r>
    </w:p>
    <w:bookmarkStart w:id="20" w:name="X870151e40e6407b7638359f9f75c4c2ad1b7a94"/>
    <w:p>
      <w:pPr>
        <w:pStyle w:val="Heading2"/>
      </w:pPr>
      <w:r>
        <w:t xml:space="preserve">1. Introduction: Contextualizing the Business Consultant in Australia Sydney</w:t>
      </w:r>
    </w:p>
    <w:p>
      <w:pPr>
        <w:pStyle w:val="FirstParagraph"/>
      </w:pPr>
      <w:r>
        <w:t xml:space="preserve">This Thesis Proposal outlines a rigorous academic investigation into the critical role of the</w:t>
      </w:r>
      <w:r>
        <w:t xml:space="preserve"> </w:t>
      </w:r>
      <w:r>
        <w:rPr>
          <w:bCs/>
          <w:b/>
        </w:rPr>
        <w:t xml:space="preserve">Business Consultant</w:t>
      </w:r>
      <w:r>
        <w:t xml:space="preserve"> </w:t>
      </w:r>
      <w:r>
        <w:t xml:space="preserve">within the rapidly evolving commercial ecosystem of</w:t>
      </w:r>
      <w:r>
        <w:t xml:space="preserve"> </w:t>
      </w:r>
      <w:r>
        <w:rPr>
          <w:bCs/>
          <w:b/>
        </w:rPr>
        <w:t xml:space="preserve">Australia Sydney</w:t>
      </w:r>
      <w:r>
        <w:t xml:space="preserve">. As Australia's economic and financial capital, Sydney hosts over 45% of national corporate headquarters, diverse SME clusters across technology, finance, tourism, and professional services. The city's dynamic business environment—marked by intense competition, regulatory complexity (e.g., ASIC compliance), and accelerating digital transformation—creates an unprecedented demand for expert strategic guidance. This research directly addresses a significant gap: while</w:t>
      </w:r>
      <w:r>
        <w:t xml:space="preserve"> </w:t>
      </w:r>
      <w:r>
        <w:rPr>
          <w:bCs/>
          <w:b/>
        </w:rPr>
        <w:t xml:space="preserve">Business Consultant</w:t>
      </w:r>
      <w:r>
        <w:t xml:space="preserve"> </w:t>
      </w:r>
      <w:r>
        <w:t xml:space="preserve">firms proliferate in Sydney, there is limited empirical study on their specific value-creation mechanisms, client satisfaction drivers, and adaptation strategies within Sydney's unique socio-economic context. The proposed thesis will position itself as the definitive academic analysis of how modern</w:t>
      </w:r>
      <w:r>
        <w:t xml:space="preserve"> </w:t>
      </w:r>
      <w:r>
        <w:rPr>
          <w:bCs/>
          <w:b/>
        </w:rPr>
        <w:t xml:space="preserve">Business Consultant</w:t>
      </w:r>
      <w:r>
        <w:t xml:space="preserve"> </w:t>
      </w:r>
      <w:r>
        <w:t xml:space="preserve">professionals navigate and shape success for organizations operating in</w:t>
      </w:r>
      <w:r>
        <w:t xml:space="preserve"> </w:t>
      </w:r>
      <w:r>
        <w:rPr>
          <w:bCs/>
          <w:b/>
        </w:rPr>
        <w:t xml:space="preserve">Australia Sydney</w:t>
      </w:r>
      <w:r>
        <w:t xml:space="preserve">.</w:t>
      </w:r>
    </w:p>
    <w:bookmarkEnd w:id="20"/>
    <w:bookmarkStart w:id="21" w:name="X5db7c26cc69b1a7a993c5fbf3fa2322e3460a05"/>
    <w:p>
      <w:pPr>
        <w:pStyle w:val="Heading2"/>
      </w:pPr>
      <w:r>
        <w:t xml:space="preserve">2. Problem Statement: Critical Gaps in Current Understanding</w:t>
      </w:r>
    </w:p>
    <w:p>
      <w:pPr>
        <w:pStyle w:val="FirstParagraph"/>
      </w:pPr>
      <w:r>
        <w:t xml:space="preserve">Despite Sydney's prominence, existing literature often treats business consulting as a generic global service, neglecting the hyper-localized challenges and opportunities defining the city's market. Key unresolved questions include:</w:t>
      </w:r>
    </w:p>
    <w:p>
      <w:pPr>
        <w:numPr>
          <w:ilvl w:val="0"/>
          <w:numId w:val="1001"/>
        </w:numPr>
        <w:pStyle w:val="Compact"/>
      </w:pPr>
      <w:r>
        <w:t xml:space="preserve">How do Sydney-based Business Consultant firms effectively tailor strategies to address sector-specific pain points (e.g., tourism recovery post-pandemic, fintech disruption in The Rocks, or sustainability mandates for CBD developers)?</w:t>
      </w:r>
    </w:p>
    <w:p>
      <w:pPr>
        <w:numPr>
          <w:ilvl w:val="0"/>
          <w:numId w:val="1001"/>
        </w:numPr>
        <w:pStyle w:val="Compact"/>
      </w:pPr>
      <w:r>
        <w:t xml:space="preserve">What is the measurable ROI of engaging a specialized Business Consultant versus internal capability development for mid-sized businesses operating within</w:t>
      </w:r>
      <w:r>
        <w:t xml:space="preserve"> </w:t>
      </w:r>
      <w:r>
        <w:rPr>
          <w:bCs/>
          <w:b/>
        </w:rPr>
        <w:t xml:space="preserve">Australia Sydney</w:t>
      </w:r>
      <w:r>
        <w:t xml:space="preserve">'s high-cost environment?</w:t>
      </w:r>
    </w:p>
    <w:p>
      <w:pPr>
        <w:numPr>
          <w:ilvl w:val="0"/>
          <w:numId w:val="1001"/>
        </w:numPr>
        <w:pStyle w:val="Compact"/>
      </w:pPr>
      <w:r>
        <w:t xml:space="preserve">How do cultural nuances (e.g., Australian business etiquette, multicultural stakeholder management) influence consultant-client dynamics in Sydney, compared to other global hubs?</w:t>
      </w:r>
    </w:p>
    <w:p>
      <w:pPr>
        <w:pStyle w:val="FirstParagraph"/>
      </w:pPr>
      <w:r>
        <w:t xml:space="preserve">This research directly tackles these gaps. Without understanding the nuanced application of consulting expertise within Sydney's context, businesses risk inefficient resource allocation and missed growth opportunities.</w:t>
      </w:r>
    </w:p>
    <w:bookmarkEnd w:id="21"/>
    <w:bookmarkStart w:id="22" w:name="research-objectives"/>
    <w:p>
      <w:pPr>
        <w:pStyle w:val="Heading2"/>
      </w:pPr>
      <w:r>
        <w:t xml:space="preserve">3. Research Objectives</w:t>
      </w:r>
    </w:p>
    <w:p>
      <w:pPr>
        <w:pStyle w:val="FirstParagraph"/>
      </w:pPr>
      <w:r>
        <w:t xml:space="preserve">The primary aim is to develop a comprehensive framework for optimizing Business Consultant engagement specifically for organizations in</w:t>
      </w:r>
      <w:r>
        <w:t xml:space="preserve"> </w:t>
      </w:r>
      <w:r>
        <w:rPr>
          <w:bCs/>
          <w:b/>
        </w:rPr>
        <w:t xml:space="preserve">Australia Sydney</w:t>
      </w:r>
      <w:r>
        <w:t xml:space="preserve">. Key objectives are:</w:t>
      </w:r>
    </w:p>
    <w:p>
      <w:pPr>
        <w:numPr>
          <w:ilvl w:val="0"/>
          <w:numId w:val="1002"/>
        </w:numPr>
        <w:pStyle w:val="Compact"/>
      </w:pPr>
      <w:r>
        <w:t xml:space="preserve">To identify and analyze the top 5 strategic challenges faced by Sydney-based SMEs and mid-market firms that necessitate external Business Consultant intervention.</w:t>
      </w:r>
    </w:p>
    <w:p>
      <w:pPr>
        <w:numPr>
          <w:ilvl w:val="0"/>
          <w:numId w:val="1002"/>
        </w:numPr>
        <w:pStyle w:val="Compact"/>
      </w:pPr>
      <w:r>
        <w:t xml:space="preserve">To evaluate the perceived value proposition of Business Consultant services through a multi-stakeholder lens (consultants, clients, industry bodies) within Sydney's market.</w:t>
      </w:r>
    </w:p>
    <w:p>
      <w:pPr>
        <w:numPr>
          <w:ilvl w:val="0"/>
          <w:numId w:val="1002"/>
        </w:numPr>
        <w:pStyle w:val="Compact"/>
      </w:pPr>
      <w:r>
        <w:t xml:space="preserve">To develop evidence-based best practices for selecting, engaging, and measuring the success of a Business Consultant in the Sydney context.</w:t>
      </w:r>
    </w:p>
    <w:p>
      <w:pPr>
        <w:numPr>
          <w:ilvl w:val="0"/>
          <w:numId w:val="1002"/>
        </w:numPr>
        <w:pStyle w:val="Compact"/>
      </w:pPr>
      <w:r>
        <w:t xml:space="preserve">To assess how global consulting firm models adapt (or fail to adapt) to local Sydney market realities versus niche Australian firms.</w:t>
      </w:r>
    </w:p>
    <w:bookmarkEnd w:id="22"/>
    <w:bookmarkStart w:id="23" w:name="X8d8af68dda966dd3415668137d504759b23e720"/>
    <w:p>
      <w:pPr>
        <w:pStyle w:val="Heading2"/>
      </w:pPr>
      <w:r>
        <w:t xml:space="preserve">4. Literature Review: Bridging Global Theory and Local Practice</w:t>
      </w:r>
    </w:p>
    <w:p>
      <w:pPr>
        <w:pStyle w:val="FirstParagraph"/>
      </w:pPr>
      <w:r>
        <w:t xml:space="preserve">This study will synthesize existing scholarship on management consulting, with critical focus on recent Australian business literature (e.g., work by the University of Sydney Business School, ABS reports). It will challenge the assumption that 'one-size-fits-all' consulting models apply universally. Key theoretical anchors include:</w:t>
      </w:r>
    </w:p>
    <w:p>
      <w:pPr>
        <w:numPr>
          <w:ilvl w:val="0"/>
          <w:numId w:val="1003"/>
        </w:numPr>
        <w:pStyle w:val="Compact"/>
      </w:pPr>
      <w:r>
        <w:rPr>
          <w:iCs/>
          <w:i/>
        </w:rPr>
        <w:t xml:space="preserve">Resource-Based View (RBV)</w:t>
      </w:r>
      <w:r>
        <w:t xml:space="preserve">: Analyzing how Business Consultants provide strategic resources unavailable internally to Sydney firms.</w:t>
      </w:r>
    </w:p>
    <w:p>
      <w:pPr>
        <w:numPr>
          <w:ilvl w:val="0"/>
          <w:numId w:val="1003"/>
        </w:numPr>
        <w:pStyle w:val="Compact"/>
      </w:pPr>
      <w:r>
        <w:rPr>
          <w:iCs/>
          <w:i/>
        </w:rPr>
        <w:t xml:space="preserve">Institutional Theory</w:t>
      </w:r>
      <w:r>
        <w:t xml:space="preserve">: Examining how Sydney's unique regulatory landscape and cultural norms shape consultant practices.</w:t>
      </w:r>
    </w:p>
    <w:p>
      <w:pPr>
        <w:numPr>
          <w:ilvl w:val="0"/>
          <w:numId w:val="1003"/>
        </w:numPr>
        <w:pStyle w:val="Compact"/>
      </w:pPr>
      <w:r>
        <w:rPr>
          <w:iCs/>
          <w:i/>
        </w:rPr>
        <w:t xml:space="preserve">Service-Dominant Logic (S-D Logic)</w:t>
      </w:r>
      <w:r>
        <w:t xml:space="preserve">: Framing consultant-client interaction as value co-creation within the Sydney market ecosystem.</w:t>
      </w:r>
    </w:p>
    <w:p>
      <w:pPr>
        <w:pStyle w:val="FirstParagraph"/>
      </w:pPr>
      <w:r>
        <w:t xml:space="preserve">The review will specifically contrast global consulting best practices with empirical data from Sydney-based case studies, highlighting critical adaptations required for local success—addressing a clear deficiency in current academic discourse focused on</w:t>
      </w:r>
      <w:r>
        <w:t xml:space="preserve"> </w:t>
      </w:r>
      <w:r>
        <w:rPr>
          <w:bCs/>
          <w:b/>
        </w:rPr>
        <w:t xml:space="preserve">Australia Sydney</w:t>
      </w:r>
      <w:r>
        <w:t xml:space="preserve">.</w:t>
      </w:r>
    </w:p>
    <w:bookmarkEnd w:id="23"/>
    <w:bookmarkStart w:id="24" w:name="X48584d2a232e51f51045c2bf4600cc87bdb7266"/>
    <w:p>
      <w:pPr>
        <w:pStyle w:val="Heading2"/>
      </w:pPr>
      <w:r>
        <w:t xml:space="preserve">5. Methodology: Mixed-Methods Approach for Robust Insights</w:t>
      </w:r>
    </w:p>
    <w:p>
      <w:pPr>
        <w:pStyle w:val="FirstParagraph"/>
      </w:pPr>
      <w:r>
        <w:t xml:space="preserve">To ensure rigorous and contextually grounded findings, this research employs a sequential explanatory mixed-methods design:</w:t>
      </w:r>
    </w:p>
    <w:p>
      <w:pPr>
        <w:numPr>
          <w:ilvl w:val="0"/>
          <w:numId w:val="1004"/>
        </w:numPr>
        <w:pStyle w:val="Compact"/>
      </w:pPr>
      <w:r>
        <w:rPr>
          <w:bCs/>
          <w:b/>
        </w:rPr>
        <w:t xml:space="preserve">Phase 1 (Quantitative):</w:t>
      </w:r>
      <w:r>
        <w:t xml:space="preserve"> </w:t>
      </w:r>
      <w:r>
        <w:t xml:space="preserve">Survey of 200+ Sydney-based SMEs and mid-market firms (via ABA NSW, TechConnect Sydney) measuring consultant engagement rates, perceived value metrics (e.g., ROI timeframes, strategic alignment), and challenge prioritization. Focus on firms within the top 3 Sydney sectors: Fintech, Professional Services, Tourism.</w:t>
      </w:r>
    </w:p>
    <w:p>
      <w:pPr>
        <w:numPr>
          <w:ilvl w:val="0"/>
          <w:numId w:val="1004"/>
        </w:numPr>
        <w:pStyle w:val="Compact"/>
      </w:pPr>
      <w:r>
        <w:rPr>
          <w:bCs/>
          <w:b/>
        </w:rPr>
        <w:t xml:space="preserve">Phase 2 (Qualitative):</w:t>
      </w:r>
      <w:r>
        <w:t xml:space="preserve"> </w:t>
      </w:r>
      <w:r>
        <w:t xml:space="preserve">In-depth interviews with 30 key stakeholders: Senior Business Consultant leaders from major firms (KPMG Australia Sydney, PwC Sydney) and emerging local consultancies; CEOs of target client firms; representatives from NSW Department of Industry. Analysis using thematic coding to uncover nuanced challenges and successful strategies.</w:t>
      </w:r>
    </w:p>
    <w:p>
      <w:pPr>
        <w:numPr>
          <w:ilvl w:val="0"/>
          <w:numId w:val="1004"/>
        </w:numPr>
        <w:pStyle w:val="Compact"/>
      </w:pPr>
      <w:r>
        <w:rPr>
          <w:bCs/>
          <w:b/>
        </w:rPr>
        <w:t xml:space="preserve">Data Triangulation:</w:t>
      </w:r>
      <w:r>
        <w:t xml:space="preserve"> </w:t>
      </w:r>
      <w:r>
        <w:t xml:space="preserve">Cross-referencing survey data with interview insights and secondary market data (e.g., ABS Business Indicators, Deloitte Australia Reports on Sydney Market Trends).</w:t>
      </w:r>
    </w:p>
    <w:bookmarkEnd w:id="24"/>
    <w:bookmarkStart w:id="25" w:name="X7d2f106ca1107522a4f94bc2a8875394b4f5f22"/>
    <w:p>
      <w:pPr>
        <w:pStyle w:val="Heading2"/>
      </w:pPr>
      <w:r>
        <w:t xml:space="preserve">6. Expected Contributions to Knowledge and Practice</w:t>
      </w:r>
    </w:p>
    <w:p>
      <w:pPr>
        <w:pStyle w:val="FirstParagraph"/>
      </w:pPr>
      <w:r>
        <w:t xml:space="preserve">This Thesis Proposal promises significant contributions:</w:t>
      </w:r>
    </w:p>
    <w:p>
      <w:pPr>
        <w:numPr>
          <w:ilvl w:val="0"/>
          <w:numId w:val="1005"/>
        </w:numPr>
        <w:pStyle w:val="Compact"/>
      </w:pPr>
      <w:r>
        <w:rPr>
          <w:bCs/>
          <w:b/>
        </w:rPr>
        <w:t xml:space="preserve">Theoretical:</w:t>
      </w:r>
      <w:r>
        <w:t xml:space="preserve"> </w:t>
      </w:r>
      <w:r>
        <w:t xml:space="preserve">Advances consultancy theory by embedding it within the specific institutional, cultural, and economic fabric of Sydney, moving beyond generic frameworks.</w:t>
      </w:r>
    </w:p>
    <w:p>
      <w:pPr>
        <w:numPr>
          <w:ilvl w:val="0"/>
          <w:numId w:val="1005"/>
        </w:numPr>
        <w:pStyle w:val="Compact"/>
      </w:pPr>
      <w:r>
        <w:rPr>
          <w:bCs/>
          <w:b/>
        </w:rPr>
        <w:t xml:space="preserve">Practical for Business Consultants in Australia Sydney:</w:t>
      </w:r>
      <w:r>
        <w:t xml:space="preserve"> </w:t>
      </w:r>
      <w:r>
        <w:t xml:space="preserve">Delivers a validated 'Sydney Engagement Model' with clear guidance on service design, pricing strategy (addressing Sydney's high operational costs), and client communication protocols tailored to local expectations.</w:t>
      </w:r>
    </w:p>
    <w:p>
      <w:pPr>
        <w:numPr>
          <w:ilvl w:val="0"/>
          <w:numId w:val="1005"/>
        </w:numPr>
        <w:pStyle w:val="Compact"/>
      </w:pPr>
      <w:r>
        <w:rPr>
          <w:bCs/>
          <w:b/>
        </w:rPr>
        <w:t xml:space="preserve">For Australian Businesses:</w:t>
      </w:r>
      <w:r>
        <w:t xml:space="preserve"> </w:t>
      </w:r>
      <w:r>
        <w:t xml:space="preserve">Provides evidence-based benchmarks for evaluating consultant ROI specifically relevant to the Sydney market, enabling smarter investment decisions for firms navigating Australia's most competitive business hub.</w:t>
      </w:r>
    </w:p>
    <w:p>
      <w:pPr>
        <w:numPr>
          <w:ilvl w:val="0"/>
          <w:numId w:val="1005"/>
        </w:numPr>
        <w:pStyle w:val="Compact"/>
      </w:pPr>
      <w:r>
        <w:rPr>
          <w:bCs/>
          <w:b/>
        </w:rPr>
        <w:t xml:space="preserve">Policy Relevance:</w:t>
      </w:r>
      <w:r>
        <w:t xml:space="preserve"> </w:t>
      </w:r>
      <w:r>
        <w:t xml:space="preserve">Insights will inform NSW Government initiatives (e.g., Small Business Strategy 2025) on supporting effective access to expert advisory services within Sydney.</w:t>
      </w:r>
    </w:p>
    <w:bookmarkEnd w:id="25"/>
    <w:bookmarkStart w:id="26" w:name="X3cbc35b3d63c6d3bc5d53f23474e8c6b7d443da"/>
    <w:p>
      <w:pPr>
        <w:pStyle w:val="Heading2"/>
      </w:pPr>
      <w:r>
        <w:t xml:space="preserve">7. Significance and Alignment with Australian Context</w:t>
      </w:r>
    </w:p>
    <w:p>
      <w:pPr>
        <w:pStyle w:val="FirstParagraph"/>
      </w:pPr>
      <w:r>
        <w:t xml:space="preserve">This research is exceptionally timely for</w:t>
      </w:r>
      <w:r>
        <w:t xml:space="preserve"> </w:t>
      </w:r>
      <w:r>
        <w:rPr>
          <w:bCs/>
          <w:b/>
        </w:rPr>
        <w:t xml:space="preserve">Australia Sydney</w:t>
      </w:r>
      <w:r>
        <w:t xml:space="preserve">. With NSW accounting for over $80 billion in consulting revenue annually (ABS, 2023), understanding the precise value drivers of the Business Consultant is not academic—it's fundamental to economic resilience. The proposal directly aligns with national priorities like 'Innovation and Science Australia' and Sydney's own 'Greater Sydney Commission' goals for business growth. By focusing intensely on</w:t>
      </w:r>
      <w:r>
        <w:t xml:space="preserve"> </w:t>
      </w:r>
      <w:r>
        <w:rPr>
          <w:bCs/>
          <w:b/>
        </w:rPr>
        <w:t xml:space="preserve">Australia Sydney</w:t>
      </w:r>
      <w:r>
        <w:t xml:space="preserve">, this thesis moves beyond theoretical discourse to deliver actionable intelligence vital for the city's continued economic leadership within the Australian landscape.</w:t>
      </w:r>
    </w:p>
    <w:bookmarkEnd w:id="26"/>
    <w:bookmarkStart w:id="27" w:name="X643af019472fc2744dd5c797eba8f3ba66364c1"/>
    <w:p>
      <w:pPr>
        <w:pStyle w:val="Heading2"/>
      </w:pPr>
      <w:r>
        <w:t xml:space="preserve">8. Conclusion: A Vital Thesis for a Key Market</w:t>
      </w:r>
    </w:p>
    <w:p>
      <w:pPr>
        <w:pStyle w:val="FirstParagraph"/>
      </w:pPr>
      <w:r>
        <w:t xml:space="preserve">This Thesis Proposal establishes a clear, urgent, and academically sound case for investigating the pivotal role of the Business Consultant specifically within Australia Sydney's unique commercial environment. It addresses critical gaps in understanding how consulting expertise is leveraged to overcome local challenges and drive sustainable growth. By centering the research on Sydney's dynamic market realities—its regulatory climate, sectoral diversity, and cultural nuances—the study will generate indispensable knowledge for practitioners, businesses, policymakers, and academics across Australia. The outcomes promise not only scholarly advancement but tangible benefits for enhancing business performance throughout</w:t>
      </w:r>
      <w:r>
        <w:t xml:space="preserve"> </w:t>
      </w:r>
      <w:r>
        <w:rPr>
          <w:bCs/>
          <w:b/>
        </w:rPr>
        <w:t xml:space="preserve">Australia Sydney</w:t>
      </w:r>
      <w:r>
        <w:t xml:space="preserve">, solidifying the city's position as a global benchmark for effective strategic advisory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Australia Sydney's Dynamic Economic Landscape</dc:title>
  <dc:creator/>
  <dc:language>en</dc:language>
  <cp:keywords/>
  <dcterms:created xsi:type="dcterms:W3CDTF">2026-07-23T10:43:44Z</dcterms:created>
  <dcterms:modified xsi:type="dcterms:W3CDTF">2026-07-23T10:43:44Z</dcterms:modified>
</cp:coreProperties>
</file>

<file path=docProps/custom.xml><?xml version="1.0" encoding="utf-8"?>
<Properties xmlns="http://schemas.openxmlformats.org/officeDocument/2006/custom-properties" xmlns:vt="http://schemas.openxmlformats.org/officeDocument/2006/docPropsVTypes"/>
</file>