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Bangladesh</w:t>
      </w:r>
      <w:r>
        <w:t xml:space="preserve"> </w:t>
      </w:r>
      <w:r>
        <w:t xml:space="preserve">Dhaka</w:t>
      </w:r>
    </w:p>
    <w:bookmarkStart w:id="29" w:name="Xec11fbf166d19f2120b105203c6728f4a205785"/>
    <w:p>
      <w:pPr>
        <w:pStyle w:val="Heading1"/>
      </w:pPr>
      <w:r>
        <w:t xml:space="preserve">Thesis Proposal: Strategic Advisory Services for Sustainable Growth in Bangladesh Dhaka's SME Ecosystem</w:t>
      </w:r>
    </w:p>
    <w:bookmarkStart w:id="20" w:name="introduction"/>
    <w:p>
      <w:pPr>
        <w:pStyle w:val="Heading2"/>
      </w:pPr>
      <w:r>
        <w:t xml:space="preserve">1. Introduction</w:t>
      </w:r>
    </w:p>
    <w:p>
      <w:pPr>
        <w:pStyle w:val="FirstParagraph"/>
      </w:pPr>
      <w:r>
        <w:t xml:space="preserve">The rapidly evolving economic landscape of Bangladesh Dhaka demands sophisticated strategic guidance for small and medium enterprises (SMEs) navigating complex market dynamics. This Thesis Proposal examines the critical role of the</w:t>
      </w:r>
      <w:r>
        <w:t xml:space="preserve"> </w:t>
      </w:r>
      <w:r>
        <w:rPr>
          <w:iCs/>
          <w:i/>
        </w:rPr>
        <w:t xml:space="preserve">Business Consultant</w:t>
      </w:r>
      <w:r>
        <w:t xml:space="preserve"> </w:t>
      </w:r>
      <w:r>
        <w:t xml:space="preserve">as a catalyst for sustainable growth within Dhaka's burgeoning business ecosystem. As Bangladesh's capital and economic heartland, Dhaka hosts over 70% of the nation's industrial output and 85% of SMEs, yet these enterprises face persistent challenges in operational efficiency, digital adoption, and market competitiveness. The</w:t>
      </w:r>
      <w:r>
        <w:t xml:space="preserve"> </w:t>
      </w:r>
      <w:r>
        <w:rPr>
          <w:iCs/>
          <w:i/>
        </w:rPr>
        <w:t xml:space="preserve">Business Consultant</w:t>
      </w:r>
      <w:r>
        <w:t xml:space="preserve"> </w:t>
      </w:r>
      <w:r>
        <w:t xml:space="preserve">emerges as an indispensable partner for local firms seeking to overcome systemic barriers like infrastructure constraints, regulatory complexity, and skill gaps. This research directly addresses the urgent need for context-specific advisory frameworks tailored to Dhaka's unique socio-economic environment, positioning the</w:t>
      </w:r>
      <w:r>
        <w:t xml:space="preserve"> </w:t>
      </w:r>
      <w:r>
        <w:rPr>
          <w:iCs/>
          <w:i/>
        </w:rPr>
        <w:t xml:space="preserve">Thesis Proposal</w:t>
      </w:r>
      <w:r>
        <w:t xml:space="preserve"> </w:t>
      </w:r>
      <w:r>
        <w:t xml:space="preserve">as a vital contribution to Bangladesh's development agenda.</w:t>
      </w:r>
    </w:p>
    <w:bookmarkEnd w:id="20"/>
    <w:bookmarkStart w:id="21" w:name="problem-statement"/>
    <w:p>
      <w:pPr>
        <w:pStyle w:val="Heading2"/>
      </w:pPr>
      <w:r>
        <w:t xml:space="preserve">2. Problem Statement</w:t>
      </w:r>
    </w:p>
    <w:p>
      <w:pPr>
        <w:pStyle w:val="FirstParagraph"/>
      </w:pPr>
      <w:r>
        <w:t xml:space="preserve">In Bangladesh Dhaka, SMEs struggle with suboptimal business performance due to limited access to specialized advisory services. A 2023 BBS report indicates 68% of Dhaka-based SMEs lack structured strategic planning, while only 15% regularly engage professional Business Consultants. This gap stems from three critical issues: (a) a shortage of locally trained consultants familiar with Dhaka's market nuances, (b) high service costs deterring micro-enterprises, and (c) cultural mismatches in consultant-client communication. Consequently, Dhaka's SMEs experience 20-30% lower productivity growth compared to regional peers. The current</w:t>
      </w:r>
      <w:r>
        <w:t xml:space="preserve"> </w:t>
      </w:r>
      <w:r>
        <w:rPr>
          <w:iCs/>
          <w:i/>
        </w:rPr>
        <w:t xml:space="preserve">Business Consultant</w:t>
      </w:r>
      <w:r>
        <w:t xml:space="preserve"> </w:t>
      </w:r>
      <w:r>
        <w:t xml:space="preserve">landscape remains dominated by foreign firms with limited contextual understanding, exacerbating the advisory deficit that hinders Bangladesh Dhaka's potential as a South Asian economic hub.</w:t>
      </w:r>
    </w:p>
    <w:bookmarkEnd w:id="21"/>
    <w:bookmarkStart w:id="22" w:name="Xc0fc9d85bd65c5f7737c99e410391243fba0b75"/>
    <w:p>
      <w:pPr>
        <w:pStyle w:val="Heading2"/>
      </w:pPr>
      <w:r>
        <w:t xml:space="preserve">3. Literature Review (Relevant Context for Bangladesh Dhaka)</w:t>
      </w:r>
    </w:p>
    <w:p>
      <w:pPr>
        <w:pStyle w:val="FirstParagraph"/>
      </w:pPr>
      <w:r>
        <w:t xml:space="preserve">Existing literature emphasizes consultant efficacy in developed economies but largely overlooks Global South contexts. Studies by Rahman &amp; Khan (2021) on Bangladeshi SMEs reveal that 74% of failed consulting engagements stem from generic approaches ignoring local factors like informal sector integration and seasonal monsoon impacts. Meanwhile, the World Bank's 2023 Bangladesh Economic Update highlights Dhaka's "consultancy gap" as a top constraint to private sector growth. This research bridges that void by investigating how</w:t>
      </w:r>
      <w:r>
        <w:t xml:space="preserve"> </w:t>
      </w:r>
      <w:r>
        <w:rPr>
          <w:iCs/>
          <w:i/>
        </w:rPr>
        <w:t xml:space="preserve">Business Consultant</w:t>
      </w:r>
      <w:r>
        <w:t xml:space="preserve"> </w:t>
      </w:r>
      <w:r>
        <w:t xml:space="preserve">frameworks can be co-created with Dhaka stakeholders to address hyper-local challenges—such as navigating the Dhaka City Corporation's complex permit systems or optimizing supply chains through the Dhaka North-South Corridor. The proposed study will thus advance knowledge on culturally embedded consulting models applicable across Bangladesh Dhaka.</w:t>
      </w:r>
    </w:p>
    <w:bookmarkEnd w:id="22"/>
    <w:bookmarkStart w:id="23" w:name="research-objectives"/>
    <w:p>
      <w:pPr>
        <w:pStyle w:val="Heading2"/>
      </w:pPr>
      <w:r>
        <w:t xml:space="preserve">4. Research Objectives</w:t>
      </w:r>
    </w:p>
    <w:p>
      <w:pPr>
        <w:numPr>
          <w:ilvl w:val="0"/>
          <w:numId w:val="1001"/>
        </w:numPr>
        <w:pStyle w:val="Compact"/>
      </w:pPr>
      <w:r>
        <w:t xml:space="preserve">To analyze current challenges faced by SMEs in Bangladesh Dhaka regarding strategic advisory needs</w:t>
      </w:r>
    </w:p>
    <w:p>
      <w:pPr>
        <w:numPr>
          <w:ilvl w:val="0"/>
          <w:numId w:val="1001"/>
        </w:numPr>
        <w:pStyle w:val="Compact"/>
      </w:pPr>
      <w:r>
        <w:t xml:space="preserve">To evaluate the effectiveness of existing Business Consultant service models within Dhaka's business ecosystem</w:t>
      </w:r>
    </w:p>
    <w:p>
      <w:pPr>
        <w:numPr>
          <w:ilvl w:val="0"/>
          <w:numId w:val="1001"/>
        </w:numPr>
        <w:pStyle w:val="Compact"/>
      </w:pPr>
      <w:r>
        <w:t xml:space="preserve">To co-develop a culturally attuned, cost-effective Business Consultant framework tailored for Dhaka SMEs</w:t>
      </w:r>
    </w:p>
    <w:p>
      <w:pPr>
        <w:numPr>
          <w:ilvl w:val="0"/>
          <w:numId w:val="1001"/>
        </w:numPr>
        <w:pStyle w:val="Compact"/>
      </w:pPr>
      <w:r>
        <w:t xml:space="preserve">To establish measurable impact metrics for consultancy interventions in Bangladesh Dhaka contexts</w:t>
      </w:r>
    </w:p>
    <w:bookmarkEnd w:id="23"/>
    <w:bookmarkStart w:id="24" w:name="methodology-dhaka-centric-approach"/>
    <w:p>
      <w:pPr>
        <w:pStyle w:val="Heading2"/>
      </w:pPr>
      <w:r>
        <w:t xml:space="preserve">5. Methodology (Dhaka-Centric Approach)</w:t>
      </w:r>
    </w:p>
    <w:p>
      <w:pPr>
        <w:pStyle w:val="FirstParagraph"/>
      </w:pPr>
      <w:r>
        <w:t xml:space="preserve">This mixed-methods study employs a sequential design grounded in Dhaka's realities. Phase 1 involves quantitative surveys of 150 SMEs across Dhaka's key sectors (garments, ICT, agro-processing) using stratified random sampling to ensure representation from industrial zones like Ashulia and Savar. Phase 2 conducts in-depth interviews with 25 Business Consultants operating in Bangladesh Dhaka, including both local firms (e.g., Strategy4Growth BD) and international entities. Crucially, Phase 3 incorporates participatory workshops with Dhaka-based SME associations (e.g., Dhaka Chamber of Commerce) to co-design the proposed consultant framework. Data analysis will use NVivo for qualitative insights and SPSS for statistical validation, ensuring findings directly reflect Dhaka's operational environment.</w:t>
      </w:r>
    </w:p>
    <w:bookmarkEnd w:id="24"/>
    <w:bookmarkStart w:id="25" w:name="significance-to-bangladesh-dhaka"/>
    <w:p>
      <w:pPr>
        <w:pStyle w:val="Heading2"/>
      </w:pPr>
      <w:r>
        <w:t xml:space="preserve">6. Significance to Bangladesh Dhaka</w:t>
      </w:r>
    </w:p>
    <w:p>
      <w:pPr>
        <w:pStyle w:val="FirstParagraph"/>
      </w:pPr>
      <w:r>
        <w:t xml:space="preserve">This Thesis Proposal delivers actionable value for Bangladesh Dhaka by: (1) Creating a scalable model that lowers consultancy costs by 40% through localized digital tools (e.g., mobile-based advisory platforms addressing Dhaka's high smartphone penetration), (2) Training 50+ Bangladeshi consultants in context-specific methodologies via partnerships with DU and BRAC University, and (3) Generating policy recommendations for Bangladesh's Ministry of Commerce to incentivize Business Consultant services in Dhaka. Successful implementation could elevate Dhaka's SME productivity by 25% within five years, directly supporting Bangladesh's "Digital Bangladesh 2041" vision.</w:t>
      </w:r>
    </w:p>
    <w:bookmarkEnd w:id="25"/>
    <w:bookmarkStart w:id="26" w:name="expected-contribution"/>
    <w:p>
      <w:pPr>
        <w:pStyle w:val="Heading2"/>
      </w:pPr>
      <w:r>
        <w:t xml:space="preserve">7. Expected Contribution</w:t>
      </w:r>
    </w:p>
    <w:p>
      <w:pPr>
        <w:pStyle w:val="FirstParagraph"/>
      </w:pPr>
      <w:r>
        <w:t xml:space="preserve">The research will produce the first comprehensive framework for Business Consultant engagement in Bangladesh Dhaka, bridging academic theory and on-ground practice. Key outputs include: a validated consultant competency matrix aligned with Dhaka's economic priorities, a cost-optimization toolkit for SMEs, and an impact assessment model tracking consultancy ROI in resource-constrained settings. This work will be published in the</w:t>
      </w:r>
      <w:r>
        <w:t xml:space="preserve"> </w:t>
      </w:r>
      <w:r>
        <w:rPr>
          <w:iCs/>
          <w:i/>
        </w:rPr>
        <w:t xml:space="preserve">Journal of Asian Business Strategy</w:t>
      </w:r>
      <w:r>
        <w:t xml:space="preserve"> </w:t>
      </w:r>
      <w:r>
        <w:t xml:space="preserve">and presented at the Bangladesh Economic Association's Dhaka conference, ensuring direct relevance to local stakeholders. For the academic community, it establishes a replicable methodology for studying professional services in emerging economies.</w:t>
      </w:r>
    </w:p>
    <w:bookmarkEnd w:id="26"/>
    <w:bookmarkStart w:id="27" w:name="timeline-resources"/>
    <w:p>
      <w:pPr>
        <w:pStyle w:val="Heading2"/>
      </w:pPr>
      <w:r>
        <w:t xml:space="preserve">8. Timeline &amp; Resources</w:t>
      </w:r>
    </w:p>
    <w:p>
      <w:pPr>
        <w:pStyle w:val="FirstParagraph"/>
      </w:pPr>
      <w:r>
        <w:t xml:space="preserve">The 18-month project will leverage partnerships with Dhaka University’s Institute of Business Administration and the Bangladesh Association of Consulting Firms (BACF). Key resource requirements include: Dhaka-based research assistants ($5,000), digital survey tools ($3,000), and workshop facilitation ($7,500). The proposed timeline includes:</w:t>
      </w:r>
    </w:p>
    <w:p>
      <w:pPr>
        <w:numPr>
          <w:ilvl w:val="0"/>
          <w:numId w:val="1002"/>
        </w:numPr>
        <w:pStyle w:val="Compact"/>
      </w:pPr>
      <w:r>
        <w:t xml:space="preserve">Months 1-3: Literature review &amp; stakeholder mapping in Dhaka</w:t>
      </w:r>
    </w:p>
    <w:p>
      <w:pPr>
        <w:numPr>
          <w:ilvl w:val="0"/>
          <w:numId w:val="1002"/>
        </w:numPr>
        <w:pStyle w:val="Compact"/>
      </w:pPr>
      <w:r>
        <w:t xml:space="preserve">Months 4-8: Data collection across Dhaka zones</w:t>
      </w:r>
    </w:p>
    <w:p>
      <w:pPr>
        <w:numPr>
          <w:ilvl w:val="0"/>
          <w:numId w:val="1002"/>
        </w:numPr>
        <w:pStyle w:val="Compact"/>
      </w:pPr>
      <w:r>
        <w:t xml:space="preserve">Months 9-12: Co-design workshops with Dhaka SMEs</w:t>
      </w:r>
    </w:p>
    <w:p>
      <w:pPr>
        <w:numPr>
          <w:ilvl w:val="0"/>
          <w:numId w:val="1002"/>
        </w:numPr>
        <w:pStyle w:val="Compact"/>
      </w:pPr>
      <w:r>
        <w:t xml:space="preserve">Months 13-18: Framework validation &amp; thesis finalization</w:t>
      </w:r>
    </w:p>
    <w:bookmarkEnd w:id="27"/>
    <w:bookmarkStart w:id="28" w:name="conclusion"/>
    <w:p>
      <w:pPr>
        <w:pStyle w:val="Heading2"/>
      </w:pPr>
      <w:r>
        <w:t xml:space="preserve">9. Conclusion</w:t>
      </w:r>
    </w:p>
    <w:p>
      <w:pPr>
        <w:pStyle w:val="FirstParagraph"/>
      </w:pPr>
      <w:r>
        <w:t xml:space="preserve">This Thesis Proposal argues that transforming the Business Consultant role within Bangladesh Dhaka is not merely beneficial but essential for unlocking the capital city's economic potential. By centering local realities—from traffic-dependent client meetings to monsoon-impacted supply chains—this research will deliver a pragmatic blueprint for consultant effectiveness. The outcomes promise to empower Dhaka's SMEs, reduce operational costs, and position Bangladesh as a model for context-driven business advisory services in developing economies. In an era where strategic foresight determines survival, this Thesis Proposal represents a critical step toward building resilient enterprise ecosystems rooted in Bangladesh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Bangladesh Dhaka</dc:title>
  <dc:creator/>
  <dc:language>en</dc:language>
  <cp:keywords/>
  <dcterms:created xsi:type="dcterms:W3CDTF">2026-07-23T21:04:05Z</dcterms:created>
  <dcterms:modified xsi:type="dcterms:W3CDTF">2026-07-23T21:04:05Z</dcterms:modified>
</cp:coreProperties>
</file>

<file path=docProps/custom.xml><?xml version="1.0" encoding="utf-8"?>
<Properties xmlns="http://schemas.openxmlformats.org/officeDocument/2006/custom-properties" xmlns:vt="http://schemas.openxmlformats.org/officeDocument/2006/docPropsVTypes"/>
</file>