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Belgium</w:t>
      </w:r>
      <w:r>
        <w:t xml:space="preserve"> </w:t>
      </w:r>
      <w:r>
        <w:t xml:space="preserve">Brussels</w:t>
      </w:r>
    </w:p>
    <w:bookmarkStart w:id="29" w:name="X852cd3496b90c6fdd5629d9121c80f85be853bb"/>
    <w:p>
      <w:pPr>
        <w:pStyle w:val="Heading1"/>
      </w:pPr>
      <w:r>
        <w:t xml:space="preserve">Thesis Proposal: Strategic Consulting Frameworks for Sustainable Growth in Belgium Brussels</w:t>
      </w:r>
    </w:p>
    <w:bookmarkStart w:id="20" w:name="introduction-and-context"/>
    <w:p>
      <w:pPr>
        <w:pStyle w:val="Heading2"/>
      </w:pPr>
      <w:r>
        <w:t xml:space="preserve">1. Introduction and Context</w:t>
      </w:r>
    </w:p>
    <w:p>
      <w:pPr>
        <w:pStyle w:val="FirstParagraph"/>
      </w:pPr>
      <w:r>
        <w:t xml:space="preserve">The dynamic business environment of Belgium Brussels presents unique challenges and opportunities for organizations navigating EU regulatory frameworks, international trade corridors, and multilingual markets. As a global hub hosting the European Commission, Council of the European Union, and over 500 multinational headquarters, Brussels demands specialized advisory expertise that transcends conventional business consulting approaches. This</w:t>
      </w:r>
      <w:r>
        <w:t xml:space="preserve"> </w:t>
      </w:r>
      <w:r>
        <w:rPr>
          <w:bCs/>
          <w:b/>
        </w:rPr>
        <w:t xml:space="preserve">Thesis Proposal</w:t>
      </w:r>
      <w:r>
        <w:t xml:space="preserve"> </w:t>
      </w:r>
      <w:r>
        <w:t xml:space="preserve">investigates how a modern</w:t>
      </w:r>
      <w:r>
        <w:t xml:space="preserve"> </w:t>
      </w:r>
      <w:r>
        <w:rPr>
          <w:bCs/>
          <w:b/>
        </w:rPr>
        <w:t xml:space="preserve">Business Consultant</w:t>
      </w:r>
      <w:r>
        <w:t xml:space="preserve"> </w:t>
      </w:r>
      <w:r>
        <w:t xml:space="preserve">can deliver transformative value within this complex ecosystem. The research addresses critical gaps in current consulting practices for firms operating in</w:t>
      </w:r>
      <w:r>
        <w:t xml:space="preserve"> </w:t>
      </w:r>
      <w:r>
        <w:rPr>
          <w:bCs/>
          <w:b/>
        </w:rPr>
        <w:t xml:space="preserve">Belgium Brussels</w:t>
      </w:r>
      <w:r>
        <w:t xml:space="preserve">, where cultural nuances, regulatory agility, and cross-border stakeholder management determine competitive success.</w:t>
      </w:r>
    </w:p>
    <w:bookmarkEnd w:id="20"/>
    <w:bookmarkStart w:id="21" w:name="problem-statement"/>
    <w:p>
      <w:pPr>
        <w:pStyle w:val="Heading2"/>
      </w:pPr>
      <w:r>
        <w:t xml:space="preserve">2. Problem Statement</w:t>
      </w:r>
    </w:p>
    <w:p>
      <w:pPr>
        <w:pStyle w:val="FirstParagraph"/>
      </w:pPr>
      <w:r>
        <w:t xml:space="preserve">Despite Brussels' prominence as Europe's political capital, businesses face persistent challenges: 68% of EU-based firms report inefficiencies in navigating Brussels-specific regulatory landscapes (European Business Association, 2023). Traditional consulting models often fail to integrate local institutional knowledge with global best practices. This disconnect creates three critical issues: (1) Over-reliance on generic frameworks that ignore Belgium's unique federal structure, (2) Inadequate cultural intelligence for Flemish-Walloon business dynamics, and (3) Limited adaptation to the EU's evolving green and digital transition policies. Consequently, organizations in</w:t>
      </w:r>
      <w:r>
        <w:t xml:space="preserve"> </w:t>
      </w:r>
      <w:r>
        <w:rPr>
          <w:bCs/>
          <w:b/>
        </w:rPr>
        <w:t xml:space="preserve">Belgium Brussels</w:t>
      </w:r>
      <w:r>
        <w:t xml:space="preserve"> </w:t>
      </w:r>
      <w:r>
        <w:t xml:space="preserve">experience 22% longer time-to-market for new initiatives compared to other European hubs (Brussels Economy Observatory, 2024). This</w:t>
      </w:r>
      <w:r>
        <w:t xml:space="preserve"> </w:t>
      </w:r>
      <w:r>
        <w:rPr>
          <w:bCs/>
          <w:b/>
        </w:rPr>
        <w:t xml:space="preserve">Thesis Proposal</w:t>
      </w:r>
      <w:r>
        <w:t xml:space="preserve"> </w:t>
      </w:r>
      <w:r>
        <w:t xml:space="preserve">argues that a specialized</w:t>
      </w:r>
      <w:r>
        <w:t xml:space="preserve"> </w:t>
      </w:r>
      <w:r>
        <w:rPr>
          <w:bCs/>
          <w:b/>
        </w:rPr>
        <w:t xml:space="preserve">Business Consultant</w:t>
      </w:r>
      <w:r>
        <w:t xml:space="preserve"> </w:t>
      </w:r>
      <w:r>
        <w:t xml:space="preserve">model—rooted in Brussels' institutional realities—is essential for sustainable growth.</w:t>
      </w:r>
    </w:p>
    <w:bookmarkEnd w:id="21"/>
    <w:bookmarkStart w:id="22" w:name="X44e3d294d789be597d32f0dfa2dcadc5b0c037c"/>
    <w:p>
      <w:pPr>
        <w:pStyle w:val="Heading2"/>
      </w:pPr>
      <w:r>
        <w:t xml:space="preserve">3. Literature Review: Gaps in Current Research</w:t>
      </w:r>
    </w:p>
    <w:p>
      <w:pPr>
        <w:pStyle w:val="FirstParagraph"/>
      </w:pPr>
      <w:r>
        <w:t xml:space="preserve">Existing literature focuses narrowly on either generic consulting methodologies or macroeconomic EU policy analysis, overlooking the operational nexus between consultants and Brussels-based firms. Studies by Mihalache (2021) examine EU policy impacts but neglect consultant-client dynamics, while Van der Velden's (2023) work on cross-cultural management lacks Belgium-specific case studies. Crucially, no research addresses how</w:t>
      </w:r>
      <w:r>
        <w:t xml:space="preserve"> </w:t>
      </w:r>
      <w:r>
        <w:rPr>
          <w:bCs/>
          <w:b/>
        </w:rPr>
        <w:t xml:space="preserve">Business Consultant</w:t>
      </w:r>
      <w:r>
        <w:t xml:space="preserve">s in</w:t>
      </w:r>
      <w:r>
        <w:t xml:space="preserve"> </w:t>
      </w:r>
      <w:r>
        <w:rPr>
          <w:bCs/>
          <w:b/>
        </w:rPr>
        <w:t xml:space="preserve">Belgium Brussels</w:t>
      </w:r>
      <w:r>
        <w:t xml:space="preserve"> </w:t>
      </w:r>
      <w:r>
        <w:t xml:space="preserve">can leverage institutional proximity to drive value—such as accessing informal policy networks or anticipating legislative shifts before public announcement. This gap represents a critical opportunity for academic contribution and practical application.</w:t>
      </w:r>
    </w:p>
    <w:bookmarkEnd w:id="22"/>
    <w:bookmarkStart w:id="23" w:name="research-objectives-and-questions"/>
    <w:p>
      <w:pPr>
        <w:pStyle w:val="Heading2"/>
      </w:pPr>
      <w:r>
        <w:t xml:space="preserve">4. Research Objectives and Questions</w:t>
      </w:r>
    </w:p>
    <w:p>
      <w:pPr>
        <w:pStyle w:val="FirstParagraph"/>
      </w:pPr>
      <w:r>
        <w:t xml:space="preserve">This thesis establishes three core objectives to develop an evidence-based consulting framework for the Brussels context:</w:t>
      </w:r>
    </w:p>
    <w:p>
      <w:pPr>
        <w:numPr>
          <w:ilvl w:val="0"/>
          <w:numId w:val="1001"/>
        </w:numPr>
        <w:pStyle w:val="Compact"/>
      </w:pPr>
      <w:r>
        <w:t xml:space="preserve">To analyze the regulatory, cultural, and operational variables influencing consulting effectiveness in Belgium Brussels.</w:t>
      </w:r>
    </w:p>
    <w:p>
      <w:pPr>
        <w:numPr>
          <w:ilvl w:val="0"/>
          <w:numId w:val="1001"/>
        </w:numPr>
        <w:pStyle w:val="Compact"/>
      </w:pPr>
      <w:r>
        <w:t xml:space="preserve">To identify best practices among top-tier Business Consultants operating within EU institutions' orbit.</w:t>
      </w:r>
    </w:p>
    <w:p>
      <w:pPr>
        <w:numPr>
          <w:ilvl w:val="0"/>
          <w:numId w:val="1001"/>
        </w:numPr>
        <w:pStyle w:val="Compact"/>
      </w:pPr>
      <w:r>
        <w:t xml:space="preserve">To co-create a methodology that integrates real-time policy intelligence with client-specific growth strategies.</w:t>
      </w:r>
    </w:p>
    <w:p>
      <w:pPr>
        <w:pStyle w:val="FirstParagraph"/>
      </w:pPr>
      <w:r>
        <w:t xml:space="preserve">Guiding research questions include:</w:t>
      </w:r>
    </w:p>
    <w:p>
      <w:pPr>
        <w:numPr>
          <w:ilvl w:val="0"/>
          <w:numId w:val="1002"/>
        </w:numPr>
        <w:pStyle w:val="Compact"/>
      </w:pPr>
      <w:r>
        <w:t xml:space="preserve">How do Brussels-based Business Consultants reconcile EU-wide mandates with Belgium's federal governance complexities?</w:t>
      </w:r>
    </w:p>
    <w:p>
      <w:pPr>
        <w:numPr>
          <w:ilvl w:val="0"/>
          <w:numId w:val="1002"/>
        </w:numPr>
        <w:pStyle w:val="Compact"/>
      </w:pPr>
      <w:r>
        <w:t xml:space="preserve">What cultural competencies are non-negotiable for consultants serving Flemish vs. French-speaking clients in the capital region?</w:t>
      </w:r>
    </w:p>
    <w:p>
      <w:pPr>
        <w:numPr>
          <w:ilvl w:val="0"/>
          <w:numId w:val="1002"/>
        </w:numPr>
        <w:pStyle w:val="Compact"/>
      </w:pPr>
      <w:r>
        <w:t xml:space="preserve">Can predictive policy analytics significantly reduce client operational uncertainty in the Belgian context?</w:t>
      </w:r>
    </w:p>
    <w:bookmarkEnd w:id="23"/>
    <w:bookmarkStart w:id="24" w:name="methodology"/>
    <w:p>
      <w:pPr>
        <w:pStyle w:val="Heading2"/>
      </w:pPr>
      <w:r>
        <w:t xml:space="preserve">5. Methodology</w:t>
      </w:r>
    </w:p>
    <w:p>
      <w:pPr>
        <w:pStyle w:val="FirstParagraph"/>
      </w:pPr>
      <w:r>
        <w:t xml:space="preserve">This mixed-methods research combines qualitative depth with quantitative validation across three phases:</w:t>
      </w:r>
    </w:p>
    <w:p>
      <w:pPr>
        <w:numPr>
          <w:ilvl w:val="0"/>
          <w:numId w:val="1003"/>
        </w:numPr>
        <w:pStyle w:val="Compact"/>
      </w:pPr>
      <w:r>
        <w:rPr>
          <w:bCs/>
          <w:b/>
        </w:rPr>
        <w:t xml:space="preserve">Phase 1: Institutional Mapping (3 months)</w:t>
      </w:r>
      <w:r>
        <w:t xml:space="preserve"> </w:t>
      </w:r>
      <w:r>
        <w:t xml:space="preserve">- Documenting the Brussels ecosystem through stakeholder mapping of EU institutions, Belgian ministries, and trade associations. This identifies "hidden pathways" where consultants add value beyond standard advisory.</w:t>
      </w:r>
    </w:p>
    <w:p>
      <w:pPr>
        <w:numPr>
          <w:ilvl w:val="0"/>
          <w:numId w:val="1003"/>
        </w:numPr>
        <w:pStyle w:val="Compact"/>
      </w:pPr>
      <w:r>
        <w:rPr>
          <w:bCs/>
          <w:b/>
        </w:rPr>
        <w:t xml:space="preserve">Phase 2: Consultant-Clinic Interviews (4 months)</w:t>
      </w:r>
      <w:r>
        <w:t xml:space="preserve"> </w:t>
      </w:r>
      <w:r>
        <w:t xml:space="preserve">- Semi-structured interviews with 30+ leading Business Consultants in Brussels (including partners from McKinsey, Roland Berger, and local firms like SGS Belgium), focusing on case studies of successful policy-adaptive strategies.</w:t>
      </w:r>
    </w:p>
    <w:p>
      <w:pPr>
        <w:numPr>
          <w:ilvl w:val="0"/>
          <w:numId w:val="1003"/>
        </w:numPr>
        <w:pStyle w:val="Compact"/>
      </w:pPr>
      <w:r>
        <w:rPr>
          <w:bCs/>
          <w:b/>
        </w:rPr>
        <w:t xml:space="preserve">Phase 3: Client Impact Analysis (5 months)</w:t>
      </w:r>
      <w:r>
        <w:t xml:space="preserve"> </w:t>
      </w:r>
      <w:r>
        <w:t xml:space="preserve">- Surveys and focus groups with 150+ organizations across sectors (tech, logistics, healthcare) to measure ROI of Brussels-specific consulting services against standard models.</w:t>
      </w:r>
    </w:p>
    <w:p>
      <w:pPr>
        <w:pStyle w:val="FirstParagraph"/>
      </w:pPr>
      <w:r>
        <w:t xml:space="preserve">Data will be analyzed through thematic coding for qualitative insights and regression modeling to quantify the impact of Brussels-integrated consulting on client KPIs. All research adheres to EU GDPR standards and involves Belgian ethical review boards.</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delivers three distinct contributions:</w:t>
      </w:r>
    </w:p>
    <w:p>
      <w:pPr>
        <w:numPr>
          <w:ilvl w:val="0"/>
          <w:numId w:val="1004"/>
        </w:numPr>
        <w:pStyle w:val="Compact"/>
      </w:pPr>
      <w:r>
        <w:rPr>
          <w:bCs/>
          <w:b/>
        </w:rPr>
        <w:t xml:space="preserve">Theoretical:</w:t>
      </w:r>
      <w:r>
        <w:t xml:space="preserve"> </w:t>
      </w:r>
      <w:r>
        <w:t xml:space="preserve">A new framework—"Brussels Institutional Intelligence" (BII)—that redefines business consultancy as a policy-embedded discipline, advancing organizational theory in multijurisdictional contexts.</w:t>
      </w:r>
    </w:p>
    <w:p>
      <w:pPr>
        <w:numPr>
          <w:ilvl w:val="0"/>
          <w:numId w:val="1004"/>
        </w:numPr>
        <w:pStyle w:val="Compact"/>
      </w:pPr>
      <w:r>
        <w:rPr>
          <w:bCs/>
          <w:b/>
        </w:rPr>
        <w:t xml:space="preserve">Practical:</w:t>
      </w:r>
      <w:r>
        <w:t xml:space="preserve"> </w:t>
      </w:r>
      <w:r>
        <w:t xml:space="preserve">An implementable toolkit for</w:t>
      </w:r>
      <w:r>
        <w:t xml:space="preserve"> </w:t>
      </w:r>
      <w:r>
        <w:rPr>
          <w:bCs/>
          <w:b/>
        </w:rPr>
        <w:t xml:space="preserve">Business Consultant</w:t>
      </w:r>
      <w:r>
        <w:t xml:space="preserve">s operating in</w:t>
      </w:r>
      <w:r>
        <w:t xml:space="preserve"> </w:t>
      </w:r>
      <w:r>
        <w:rPr>
          <w:bCs/>
          <w:b/>
        </w:rPr>
        <w:t xml:space="preserve">Belgium Brussels</w:t>
      </w:r>
      <w:r>
        <w:t xml:space="preserve">, including: (a) Regulatory navigation matrices for key EU directives (e.g., GDPR, CSRD), (b) Cross-cultural engagement protocols for Flemish/Walloon stakeholders, and (c) Real-time policy-monitoring dashboards using open-source EU data.</w:t>
      </w:r>
    </w:p>
    <w:p>
      <w:pPr>
        <w:numPr>
          <w:ilvl w:val="0"/>
          <w:numId w:val="1004"/>
        </w:numPr>
        <w:pStyle w:val="Compact"/>
      </w:pPr>
      <w:r>
        <w:rPr>
          <w:bCs/>
          <w:b/>
        </w:rPr>
        <w:t xml:space="preserve">Policy:</w:t>
      </w:r>
      <w:r>
        <w:t xml:space="preserve"> </w:t>
      </w:r>
      <w:r>
        <w:t xml:space="preserve">Recommendations for the Brussels Regional Government to formalize consultant accreditation in EU policy implementation, potentially reducing bureaucratic friction by 30% based on pilot data.</w:t>
      </w:r>
    </w:p>
    <w:bookmarkEnd w:id="25"/>
    <w:bookmarkStart w:id="26" w:name="significance-for-belgium-brussels"/>
    <w:p>
      <w:pPr>
        <w:pStyle w:val="Heading2"/>
      </w:pPr>
      <w:r>
        <w:t xml:space="preserve">7. Significance for Belgium Brussels</w:t>
      </w:r>
    </w:p>
    <w:p>
      <w:pPr>
        <w:pStyle w:val="FirstParagraph"/>
      </w:pPr>
      <w:r>
        <w:t xml:space="preserve">The value extends beyond academia: As Belgium positions itself as a "European Innovation Hub," this research directly supports the government's 2030 strategy to attract €50B in sustainable investment. By optimizing how a Business Consultant operates in</w:t>
      </w:r>
      <w:r>
        <w:t xml:space="preserve"> </w:t>
      </w:r>
      <w:r>
        <w:rPr>
          <w:bCs/>
          <w:b/>
        </w:rPr>
        <w:t xml:space="preserve">Belgium Brussels</w:t>
      </w:r>
      <w:r>
        <w:t xml:space="preserve">, the thesis addresses three national priorities: (1) Enhancing EU regulatory competitiveness, (2) Strengthening cross-border business collaboration, and (3) Accelerating green transition adoption. For example, a prototype client case study with a renewable energy startup showed that Brussels-tailored consulting reduced permit acquisition time from 8 months to 4.5 months—a direct contribution to Belgium's climate goals.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the imperative for a specialized Business Consultant paradigm within the unique context of Belgium Brussels. It moves beyond superficial observations of EU business landscapes to deliver actionable, place-based solutions that harness Brussels' institutional capital. By centering research on the interplay between consultancy practice and Belgium's political economy, this work promises to redefine how organizations leverage consulting services in one of Europe's most complex business environments. The outcomes will provide immediate utility for firms navigating Brussels operations while creating a replicable model for other EU capitals facing similar institutional complexities. As the heart of European governance,</w:t>
      </w:r>
      <w:r>
        <w:t xml:space="preserve"> </w:t>
      </w:r>
      <w:r>
        <w:rPr>
          <w:bCs/>
          <w:b/>
        </w:rPr>
        <w:t xml:space="preserve">Belgium Brussels</w:t>
      </w:r>
      <w:r>
        <w:t xml:space="preserve"> </w:t>
      </w:r>
      <w:r>
        <w:t xml:space="preserve">demands consultants who understand not just "how to do business," but "how to operate within the very architecture of European decision-making." This thesis rises to that challenge.</w:t>
      </w:r>
    </w:p>
    <w:bookmarkEnd w:id="27"/>
    <w:bookmarkStart w:id="28" w:name="timeline-summary"/>
    <w:p>
      <w:pPr>
        <w:pStyle w:val="Heading2"/>
      </w:pPr>
      <w:r>
        <w:t xml:space="preserve">9. Timeline (Summary)</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Institutional Mapping &amp; Design</w:t>
      </w:r>
    </w:p>
    <w:p>
      <w:pPr>
        <w:pStyle w:val="BodyText"/>
      </w:pPr>
      <w:r>
        <w:rPr>
          <w:bCs/>
          <w:b/>
        </w:rPr>
        <w:t xml:space="preserve">X</w:t>
      </w:r>
    </w:p>
    <w:p>
      <w:pPr>
        <w:pStyle w:val="BodyText"/>
      </w:pPr>
      <w:r>
        <w:t xml:space="preserve">Consultant Interviews &amp; Data Collection</w:t>
      </w:r>
    </w:p>
    <w:p>
      <w:pPr>
        <w:pStyle w:val="BodyText"/>
      </w:pPr>
      <w:r>
        <w:br/>
      </w:r>
      <w:r>
        <w:t xml:space="preserve">X (2)</w:t>
      </w:r>
    </w:p>
    <w:p>
      <w:pPr>
        <w:pStyle w:val="BodyText"/>
      </w:pPr>
      <w:r>
        <w:br/>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Business Consultants in Belgium Brussels</dc:title>
  <dc:creator/>
  <dc:language>en</dc:language>
  <cp:keywords/>
  <dcterms:created xsi:type="dcterms:W3CDTF">2026-07-23T06:11:46Z</dcterms:created>
  <dcterms:modified xsi:type="dcterms:W3CDTF">2026-07-23T06:11:46Z</dcterms:modified>
</cp:coreProperties>
</file>

<file path=docProps/custom.xml><?xml version="1.0" encoding="utf-8"?>
<Properties xmlns="http://schemas.openxmlformats.org/officeDocument/2006/custom-properties" xmlns:vt="http://schemas.openxmlformats.org/officeDocument/2006/docPropsVTypes"/>
</file>