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Business</w:t>
      </w:r>
      <w:r>
        <w:t xml:space="preserve"> </w:t>
      </w:r>
      <w:r>
        <w:t xml:space="preserve">Consulting</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Chile</w:t>
      </w:r>
      <w:r>
        <w:t xml:space="preserve"> </w:t>
      </w:r>
      <w:r>
        <w:t xml:space="preserve">Santiago</w:t>
      </w:r>
    </w:p>
    <w:bookmarkStart w:id="28" w:name="X3efaa9060f84f36bd790b574729dab897e96a17"/>
    <w:p>
      <w:pPr>
        <w:pStyle w:val="Heading1"/>
      </w:pPr>
      <w:r>
        <w:t xml:space="preserve">Thesis Proposal: The Role and Impact of Specialized Business Consultants in Driving Sustainable Enterprise Transformation within Chile Santiago's Dynamic Economic Ecosystem</w:t>
      </w:r>
    </w:p>
    <w:bookmarkStart w:id="20" w:name="introduction-and-research-context"/>
    <w:p>
      <w:pPr>
        <w:pStyle w:val="Heading2"/>
      </w:pPr>
      <w:r>
        <w:t xml:space="preserve">1. Introduction and Research Context</w:t>
      </w:r>
    </w:p>
    <w:p>
      <w:pPr>
        <w:pStyle w:val="FirstParagraph"/>
      </w:pPr>
      <w:r>
        <w:t xml:space="preserve">The economic landscape of Chile Santiago, the nation's political, cultural, and commercial epicenter housing over 40% of Chile’s population and 55% of its GDP, demands sophisticated strategic advisory services. As a city navigating post-pandemic recovery, regulatory shifts (including the landmark 2021 Labor Reform), and heightened sustainability imperatives under Chile’s National Climate Change Strategy (2021), local businesses face unprecedented complexity. Traditional</w:t>
      </w:r>
      <w:r>
        <w:t xml:space="preserve"> </w:t>
      </w:r>
      <w:r>
        <w:rPr>
          <w:iCs/>
          <w:i/>
        </w:rPr>
        <w:t xml:space="preserve">Business Consultant</w:t>
      </w:r>
      <w:r>
        <w:t xml:space="preserve"> </w:t>
      </w:r>
      <w:r>
        <w:t xml:space="preserve">models often fail to address Santiago-specific challenges—such as navigating intricate municipal permitting systems, integrating indigenous knowledge into supply chains, or adapting global best practices to Chile's unique institutional context. This thesis proposes a critical investigation into how specialized</w:t>
      </w:r>
      <w:r>
        <w:t xml:space="preserve"> </w:t>
      </w:r>
      <w:r>
        <w:rPr>
          <w:iCs/>
          <w:i/>
        </w:rPr>
        <w:t xml:space="preserve">Business Consultant</w:t>
      </w:r>
      <w:r>
        <w:t xml:space="preserve"> </w:t>
      </w:r>
      <w:r>
        <w:t xml:space="preserve">frameworks can be optimized to foster resilient, inclusive, and innovation-driven growth within Santiago’s diverse business ecosystem (from family-owned SMEs in Providencia to multinational subsidiaries in Las Condes), directly addressing a documented gap in Chilean management literature.</w:t>
      </w:r>
    </w:p>
    <w:bookmarkEnd w:id="20"/>
    <w:bookmarkStart w:id="21" w:name="problem-statement"/>
    <w:p>
      <w:pPr>
        <w:pStyle w:val="Heading2"/>
      </w:pPr>
      <w:r>
        <w:t xml:space="preserve">2. Problem Statement</w:t>
      </w:r>
    </w:p>
    <w:p>
      <w:pPr>
        <w:pStyle w:val="FirstParagraph"/>
      </w:pPr>
      <w:r>
        <w:t xml:space="preserve">Despite Chile’s reputation as a Latin American economic leader, studies by the</w:t>
      </w:r>
      <w:r>
        <w:t xml:space="preserve"> </w:t>
      </w:r>
      <w:r>
        <w:rPr>
          <w:iCs/>
          <w:i/>
        </w:rPr>
        <w:t xml:space="preserve">Cámara de Comercio de Santiago</w:t>
      </w:r>
      <w:r>
        <w:t xml:space="preserve"> </w:t>
      </w:r>
      <w:r>
        <w:t xml:space="preserve">(2023) reveal that 68% of local SMEs struggle with strategic implementation due to fragmented advisory services. Existing consulting practices in Chile Santiago often prioritize generic frameworks over localized solutions, resulting in suboptimal outcomes for clients facing sector-specific hurdles like copper industry volatility, tourism recovery post-COVID-19, or fintech regulatory ambiguity. Crucially, there is no comprehensive academic analysis of how</w:t>
      </w:r>
      <w:r>
        <w:t xml:space="preserve"> </w:t>
      </w:r>
      <w:r>
        <w:rPr>
          <w:iCs/>
          <w:i/>
        </w:rPr>
        <w:t xml:space="preserve">Business Consultant</w:t>
      </w:r>
      <w:r>
        <w:t xml:space="preserve"> </w:t>
      </w:r>
      <w:r>
        <w:t xml:space="preserve">methodologies must evolve to meet Santiago’s distinct socio-economic fabric—characterized by high urban density, significant income inequality (Gini coefficient 0.52), and a growing emphasis on ESG compliance mandated by the Chilean Securities Commission (2022). This research directly confronts this void.</w:t>
      </w:r>
    </w:p>
    <w:bookmarkEnd w:id="21"/>
    <w:bookmarkStart w:id="22" w:name="X9640123777f5fc8e39609d766aa49b4ee9ef894"/>
    <w:p>
      <w:pPr>
        <w:pStyle w:val="Heading2"/>
      </w:pPr>
      <w:r>
        <w:t xml:space="preserve">3. Literature Review: Gaps in Santiago-Specific Context</w:t>
      </w:r>
    </w:p>
    <w:p>
      <w:pPr>
        <w:pStyle w:val="FirstParagraph"/>
      </w:pPr>
      <w:r>
        <w:t xml:space="preserve">Global literature (e.g., McKinsey, 2019; Porter, 1985) emphasizes consultant value in strategic planning and operational efficiency. However, these models rarely account for Santiago’s institutional nuances—such as the influence of the</w:t>
      </w:r>
      <w:r>
        <w:t xml:space="preserve"> </w:t>
      </w:r>
      <w:r>
        <w:rPr>
          <w:iCs/>
          <w:i/>
        </w:rPr>
        <w:t xml:space="preserve">Ministerio de Economía</w:t>
      </w:r>
      <w:r>
        <w:t xml:space="preserve">, local commune regulations (e.g., Santiago’s Municipal Climate Action Plan), or cultural factors like "chilenidad" impacting team dynamics. Chilean scholars (Larrain, 2021; Soto &amp; Céspedes, 2020) note a disconnect between academic theories on management consultancy and real-world Santiago practice. They highlight that consultants often overlook the role of social capital networks (</w:t>
      </w:r>
      <w:r>
        <w:rPr>
          <w:iCs/>
          <w:i/>
        </w:rPr>
        <w:t xml:space="preserve">conexiones</w:t>
      </w:r>
      <w:r>
        <w:t xml:space="preserve">) in Santiago’s business success—a factor absent in Western models. This thesis bridges this gap by interrogating how</w:t>
      </w:r>
      <w:r>
        <w:t xml:space="preserve"> </w:t>
      </w:r>
      <w:r>
        <w:rPr>
          <w:iCs/>
          <w:i/>
        </w:rPr>
        <w:t xml:space="preserve">Business Consultant</w:t>
      </w:r>
      <w:r>
        <w:t xml:space="preserve"> </w:t>
      </w:r>
      <w:r>
        <w:t xml:space="preserve">strategies must incorporate Chilean institutional logics to deliver tangible value.</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efficacy of current specialized consulting approaches for Santiago-based enterprises in achieving strategic goals (e.g., market expansion, digital transformation, sustainability).</w:t>
      </w:r>
    </w:p>
    <w:p>
      <w:pPr>
        <w:numPr>
          <w:ilvl w:val="0"/>
          <w:numId w:val="1001"/>
        </w:numPr>
        <w:pStyle w:val="Compact"/>
      </w:pPr>
      <w:r>
        <w:t xml:space="preserve">Identify sector-specific barriers faced by local businesses when engaging a</w:t>
      </w:r>
      <w:r>
        <w:t xml:space="preserve"> </w:t>
      </w:r>
      <w:r>
        <w:rPr>
          <w:iCs/>
          <w:i/>
        </w:rPr>
        <w:t xml:space="preserve">Business Consultant</w:t>
      </w:r>
      <w:r>
        <w:t xml:space="preserve">, with focus on manufacturing (Santiago’s industrial heartland), tech startups (in Parque Tech Santiago), and agribusiness.</w:t>
      </w:r>
    </w:p>
    <w:p>
      <w:pPr>
        <w:numPr>
          <w:ilvl w:val="0"/>
          <w:numId w:val="1001"/>
        </w:numPr>
        <w:pStyle w:val="Compact"/>
      </w:pPr>
      <w:r>
        <w:t xml:space="preserve">Develop a tailored consultant framework ("</w:t>
      </w:r>
      <w:r>
        <w:rPr>
          <w:iCs/>
          <w:i/>
        </w:rPr>
        <w:t xml:space="preserve">Santiago Strategic Integration Model</w:t>
      </w:r>
      <w:r>
        <w:t xml:space="preserve">" - SSIM) incorporating cultural, regulatory, and socio-economic variables unique to Chile Santiago.</w:t>
      </w:r>
    </w:p>
    <w:bookmarkEnd w:id="23"/>
    <w:bookmarkStart w:id="24" w:name="X6bae52b1711bd4cbeab597f30bca51d251df017"/>
    <w:p>
      <w:pPr>
        <w:pStyle w:val="Heading2"/>
      </w:pPr>
      <w:r>
        <w:t xml:space="preserve">5. Methodology: Contextualized Research Design</w:t>
      </w:r>
    </w:p>
    <w:p>
      <w:pPr>
        <w:pStyle w:val="FirstParagraph"/>
      </w:pPr>
      <w:r>
        <w:t xml:space="preserve">A mixed-methods approach will be employed to ensure rigor within the Chile Santiago context:</w:t>
      </w:r>
    </w:p>
    <w:p>
      <w:pPr>
        <w:numPr>
          <w:ilvl w:val="0"/>
          <w:numId w:val="1002"/>
        </w:numPr>
        <w:pStyle w:val="Compact"/>
      </w:pPr>
      <w:r>
        <w:rPr>
          <w:bCs/>
          <w:b/>
        </w:rPr>
        <w:t xml:space="preserve">Qualitative Phase:</w:t>
      </w:r>
      <w:r>
        <w:t xml:space="preserve"> </w:t>
      </w:r>
      <w:r>
        <w:t xml:space="preserve">In-depth interviews with 30+ stakeholders—Santiago-based Business Consultants (from firms like PwC Chile, local boutique agencies), SME owners (stratified by sector/size), and public policymakers (e.g.,</w:t>
      </w:r>
      <w:r>
        <w:t xml:space="preserve"> </w:t>
      </w:r>
      <w:r>
        <w:rPr>
          <w:iCs/>
          <w:i/>
        </w:rPr>
        <w:t xml:space="preserve">Corfo</w:t>
      </w:r>
      <w:r>
        <w:t xml:space="preserve">, Santiago Municipal Development Office). This will uncover on-ground challenges and cultural nuances.</w:t>
      </w:r>
    </w:p>
    <w:p>
      <w:pPr>
        <w:numPr>
          <w:ilvl w:val="0"/>
          <w:numId w:val="1002"/>
        </w:numPr>
        <w:pStyle w:val="Compact"/>
      </w:pPr>
      <w:r>
        <w:rPr>
          <w:bCs/>
          <w:b/>
        </w:rPr>
        <w:t xml:space="preserve">Quantitative Phase:</w:t>
      </w:r>
      <w:r>
        <w:t xml:space="preserve"> </w:t>
      </w:r>
      <w:r>
        <w:t xml:space="preserve">A structured survey of 200+ Santiago businesses to measure consultant impact on key metrics (revenue growth, operational efficiency, ESG compliance) before/after engagement. Data will be analyzed using regression models accounting for Santiago-specific variables (e.g., proximity to financial districts, local labor union influence).</w:t>
      </w:r>
    </w:p>
    <w:p>
      <w:pPr>
        <w:numPr>
          <w:ilvl w:val="0"/>
          <w:numId w:val="1002"/>
        </w:numPr>
        <w:pStyle w:val="Compact"/>
      </w:pPr>
      <w:r>
        <w:rPr>
          <w:bCs/>
          <w:b/>
        </w:rPr>
        <w:t xml:space="preserve">Case Studies:</w:t>
      </w:r>
      <w:r>
        <w:t xml:space="preserve"> </w:t>
      </w:r>
      <w:r>
        <w:t xml:space="preserve">Deep dives into 3–4 successful interventions in Santiago (e.g., a vineyard cooperative in Maipo Valley implementing sustainable supply chain consulting; a fintech scaling via regulatory strategy consultancy). These cases will validate the proposed SSIM framework.</w:t>
      </w:r>
    </w:p>
    <w:bookmarkEnd w:id="24"/>
    <w:bookmarkStart w:id="25" w:name="X263071732f73a4f7387b0610ca7a39366387d1d"/>
    <w:p>
      <w:pPr>
        <w:pStyle w:val="Heading2"/>
      </w:pPr>
      <w:r>
        <w:t xml:space="preserve">6. Significance and Contribution to Chile Santiago</w:t>
      </w:r>
    </w:p>
    <w:p>
      <w:pPr>
        <w:pStyle w:val="FirstParagraph"/>
      </w:pPr>
      <w:r>
        <w:t xml:space="preserve">This research offers dual significance for</w:t>
      </w:r>
      <w:r>
        <w:t xml:space="preserve"> </w:t>
      </w:r>
      <w:r>
        <w:rPr>
          <w:iCs/>
          <w:i/>
        </w:rPr>
        <w:t xml:space="preserve">Chile Santiago</w:t>
      </w:r>
      <w:r>
        <w:t xml:space="preserve">:</w:t>
      </w:r>
    </w:p>
    <w:p>
      <w:pPr>
        <w:numPr>
          <w:ilvl w:val="0"/>
          <w:numId w:val="1003"/>
        </w:numPr>
        <w:pStyle w:val="Compact"/>
      </w:pPr>
      <w:r>
        <w:rPr>
          <w:bCs/>
          <w:b/>
        </w:rPr>
        <w:t xml:space="preserve">Practical Impact:</w:t>
      </w:r>
      <w:r>
        <w:t xml:space="preserve"> </w:t>
      </w:r>
      <w:r>
        <w:t xml:space="preserve">The SSIM framework will provide consultants with actionable tools to deliver higher-value services, directly enhancing client success rates in a city where 75% of consulting demand comes from SMEs (INACAP, 2023). This addresses Santiago’s strategic goal of becoming Latin America’s most competitive business hub by 2030.</w:t>
      </w:r>
    </w:p>
    <w:p>
      <w:pPr>
        <w:numPr>
          <w:ilvl w:val="0"/>
          <w:numId w:val="1003"/>
        </w:numPr>
        <w:pStyle w:val="Compact"/>
      </w:pPr>
      <w:r>
        <w:rPr>
          <w:bCs/>
          <w:b/>
        </w:rPr>
        <w:t xml:space="preserve">Theoretical Contribution:</w:t>
      </w:r>
      <w:r>
        <w:t xml:space="preserve"> </w:t>
      </w:r>
      <w:r>
        <w:t xml:space="preserve">It pioneers an institutional theory-based model for consultancy in emerging economies, challenging Eurocentric paradigms. Findings will enrich Chilean management scholarship and inform curricula at institutions like Universidad Adolfo Ibáñez and Pontificia Universidad Católica de Chile.</w:t>
      </w:r>
    </w:p>
    <w:p>
      <w:pPr>
        <w:numPr>
          <w:ilvl w:val="0"/>
          <w:numId w:val="1003"/>
        </w:numPr>
        <w:pStyle w:val="Compact"/>
      </w:pPr>
      <w:r>
        <w:rPr>
          <w:bCs/>
          <w:b/>
        </w:rPr>
        <w:t xml:space="preserve">Societal Value:</w:t>
      </w:r>
      <w:r>
        <w:t xml:space="preserve"> </w:t>
      </w:r>
      <w:r>
        <w:t xml:space="preserve">By emphasizing inclusive strategies (e.g., consulting for women-led SMEs in Santiago’s informal sector), the thesis aligns with Chile’s National Development Plan 2021–2030, fostering equitable growth within the city.</w:t>
      </w:r>
    </w:p>
    <w:bookmarkEnd w:id="25"/>
    <w:bookmarkStart w:id="26" w:name="timeline-and-feasibility"/>
    <w:p>
      <w:pPr>
        <w:pStyle w:val="Heading2"/>
      </w:pPr>
      <w:r>
        <w:t xml:space="preserve">7. Timeline and Feasibility</w:t>
      </w:r>
    </w:p>
    <w:p>
      <w:pPr>
        <w:pStyle w:val="FirstParagraph"/>
      </w:pPr>
      <w:r>
        <w:t xml:space="preserve">With access to Santiago’s academic networks (including partnerships with INACAP and Cámara de Comercio), recruitment of participants is feasible. The 18-month timeline includes: Months 1–3 (literature review, ethics approval), Months 4–9 (data collection in Santiago), Months 10–15 (analysis, SSIM development), and Months 16–18 (thesis writing). Key resources include university research grants and established ties with Santiago’s business associations.</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Business Consultant</w:t>
      </w:r>
      <w:r>
        <w:t xml:space="preserve"> </w:t>
      </w:r>
      <w:r>
        <w:t xml:space="preserve">in Chile Santiago is evolving from a transactional service to a strategic catalyst for sustainable urban economic resilience. This thesis proposes not merely an academic exercise but a necessary intervention into Santiago’s business ecosystem. By grounding its framework in the city’s unique institutional realities—from its bustling financial center on Avenida Providencia to the artisanal hubs of La Reina—the research will deliver transformative insights that empower both consultants and enterprises. In a decade marked by global volatility, Chile Santiago’s competitive edge hinges on precisely this kind of localized, adaptive strategic guidance. This</w:t>
      </w:r>
      <w:r>
        <w:t xml:space="preserve"> </w:t>
      </w:r>
      <w:r>
        <w:rPr>
          <w:iCs/>
          <w:i/>
        </w:rPr>
        <w:t xml:space="preserve">Thesis Proposal</w:t>
      </w:r>
      <w:r>
        <w:t xml:space="preserve"> </w:t>
      </w:r>
      <w:r>
        <w:t xml:space="preserve">lays the foundation for generating that edge.</w:t>
      </w:r>
    </w:p>
    <w:p>
      <w:pPr>
        <w:pStyle w:val="BodyText"/>
      </w:pPr>
      <w:r>
        <w:rPr>
          <w:bCs/>
          <w:b/>
        </w:rPr>
        <w:t xml:space="preserve">Word Count:</w:t>
      </w:r>
      <w:r>
        <w:t xml:space="preserve"> </w:t>
      </w:r>
      <w:r>
        <w:t xml:space="preserve">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Business Consulting Services for Sustainable Growth in Chile Santiago</dc:title>
  <dc:creator/>
  <dc:language>en</dc:language>
  <cp:keywords/>
  <dcterms:created xsi:type="dcterms:W3CDTF">2026-07-23T09:44:56Z</dcterms:created>
  <dcterms:modified xsi:type="dcterms:W3CDTF">2026-07-23T09:44:56Z</dcterms:modified>
</cp:coreProperties>
</file>

<file path=docProps/custom.xml><?xml version="1.0" encoding="utf-8"?>
<Properties xmlns="http://schemas.openxmlformats.org/officeDocument/2006/custom-properties" xmlns:vt="http://schemas.openxmlformats.org/officeDocument/2006/docPropsVTypes"/>
</file>