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Egypt</w:t>
      </w:r>
      <w:r>
        <w:t xml:space="preserve"> </w:t>
      </w:r>
      <w:r>
        <w:t xml:space="preserve">Cairo</w:t>
      </w:r>
    </w:p>
    <w:bookmarkStart w:id="29" w:name="X9a520551b2e33ada8393467f2073b2265e4d9d8"/>
    <w:p>
      <w:pPr>
        <w:pStyle w:val="Heading1"/>
      </w:pPr>
      <w:r>
        <w:t xml:space="preserve">Thesis Proposal: Optimizing Business Consultant Practices for Sustainable Growth in Egypt Cairo</w:t>
      </w:r>
    </w:p>
    <w:bookmarkStart w:id="20" w:name="introduction-and-background"/>
    <w:p>
      <w:pPr>
        <w:pStyle w:val="Heading2"/>
      </w:pPr>
      <w:r>
        <w:t xml:space="preserve">1. Introduction and Background</w:t>
      </w:r>
    </w:p>
    <w:p>
      <w:pPr>
        <w:pStyle w:val="FirstParagraph"/>
      </w:pPr>
      <w:r>
        <w:t xml:space="preserve">The rapidly evolving economic landscape of Egypt, particularly in its commercial epicenter Cairo, presents both unprecedented opportunities and complex challenges for businesses. As the nation pursues Vision 2030 goals to diversify its economy beyond traditional sectors, the demand for specialized</w:t>
      </w:r>
      <w:r>
        <w:t xml:space="preserve"> </w:t>
      </w:r>
      <w:r>
        <w:rPr>
          <w:bCs/>
          <w:b/>
        </w:rPr>
        <w:t xml:space="preserve">Business Consultant</w:t>
      </w:r>
      <w:r>
        <w:t xml:space="preserve"> </w:t>
      </w:r>
      <w:r>
        <w:t xml:space="preserve">expertise has surged exponentially. Cairo's dynamic business ecosystem—comprising multinational corporations, burgeoning SMEs, and state-owned enterprises—requires nuanced consulting solutions that account for Egypt's unique cultural, regulatory, and infrastructural context. This thesis proposes a comprehensive study to investigate how</w:t>
      </w:r>
      <w:r>
        <w:t xml:space="preserve"> </w:t>
      </w:r>
      <w:r>
        <w:rPr>
          <w:bCs/>
          <w:b/>
        </w:rPr>
        <w:t xml:space="preserve">Business Consultant</w:t>
      </w:r>
      <w:r>
        <w:t xml:space="preserve"> </w:t>
      </w:r>
      <w:r>
        <w:t xml:space="preserve">frameworks can be optimized specifically for the Egyptian market, with Cairo as the primary operational hub. The research addresses a critical gap: while global consulting methodologies are often transplanted into Egypt without localization, their effectiveness remains unverified in this specific socio-economic environment.</w:t>
      </w:r>
    </w:p>
    <w:bookmarkEnd w:id="20"/>
    <w:bookmarkStart w:id="21" w:name="problem-statement"/>
    <w:p>
      <w:pPr>
        <w:pStyle w:val="Heading2"/>
      </w:pPr>
      <w:r>
        <w:t xml:space="preserve">2. Problem Statement</w:t>
      </w:r>
    </w:p>
    <w:p>
      <w:pPr>
        <w:pStyle w:val="FirstParagraph"/>
      </w:pPr>
      <w:r>
        <w:t xml:space="preserve">Despite Cairo's emergence as Africa's largest business hub, studies (e.g., World Bank 2023) indicate that 68% of foreign and domestic consulting engagements fail to deliver sustainable ROI due to cultural misalignment and inadequate understanding of Egypt's bureaucratic complexities. Common pitfalls include: (a) Overlooking Egypt's relationship-driven decision-making culture, (b) Ignoring sector-specific regulations in manufacturing or tourism, and (c) Underestimating the impact of infrastructure limitations on operational recommendations. This disconnect between standardized global consulting models and Cairo's ground realities results in wasted resources—estimated at $280 million annually for Egyptian firms alone. The core problem is that</w:t>
      </w:r>
      <w:r>
        <w:t xml:space="preserve"> </w:t>
      </w:r>
      <w:r>
        <w:rPr>
          <w:bCs/>
          <w:b/>
        </w:rPr>
        <w:t xml:space="preserve">Business Consultant</w:t>
      </w:r>
      <w:r>
        <w:t xml:space="preserve"> </w:t>
      </w:r>
      <w:r>
        <w:t xml:space="preserve">practices lack context-sensitive adaptation frameworks tailored to Egypt Cairo's unique convergence of tradition and modernization.</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Business Consultant competency framework specific to Egypt Cairo, integrating cultural intelligence, regulatory navigation, and local market dynamics.</w:t>
      </w:r>
    </w:p>
    <w:p>
      <w:pPr>
        <w:numPr>
          <w:ilvl w:val="0"/>
          <w:numId w:val="1001"/>
        </w:numPr>
        <w:pStyle w:val="Compact"/>
      </w:pPr>
      <w:r>
        <w:t xml:space="preserve">To identify sector-specific barriers in key Egyptian industries (e.g., tourism, manufacturing, fintech) through field analysis in Cairo's industrial zones like 6th of October City and Nasr City.</w:t>
      </w:r>
    </w:p>
    <w:p>
      <w:pPr>
        <w:numPr>
          <w:ilvl w:val="0"/>
          <w:numId w:val="1001"/>
        </w:numPr>
        <w:pStyle w:val="Compact"/>
      </w:pPr>
      <w:r>
        <w:t xml:space="preserve">To evaluate the impact of culturally embedded consulting approaches on client retention rates and project success metrics in Cairo-based firms.</w:t>
      </w:r>
    </w:p>
    <w:p>
      <w:pPr>
        <w:numPr>
          <w:ilvl w:val="0"/>
          <w:numId w:val="1001"/>
        </w:numPr>
        <w:pStyle w:val="Compact"/>
      </w:pPr>
      <w:r>
        <w:t xml:space="preserve">To propose a certification standard for Egypt-focused Business Consultant professionals, addressing gaps in current training programs.</w:t>
      </w:r>
    </w:p>
    <w:bookmarkEnd w:id="22"/>
    <w:bookmarkStart w:id="23" w:name="literature-review-critical-gaps"/>
    <w:p>
      <w:pPr>
        <w:pStyle w:val="Heading2"/>
      </w:pPr>
      <w:r>
        <w:t xml:space="preserve">4. Literature Review: Critical Gaps</w:t>
      </w:r>
    </w:p>
    <w:p>
      <w:pPr>
        <w:pStyle w:val="FirstParagraph"/>
      </w:pPr>
      <w:r>
        <w:t xml:space="preserve">Existing literature (e.g., KPMG Global Consulting Report 2023) emphasizes generic "localization" but neglects Egypt's distinct layers: the influence of Islamic business ethics on negotiations, the dual impact of Cairo's traffic chaos on supply chains, and the role of informal networks ("wasta") in project execution. Studies by El-Sayed (2021) in *Middle East Business Review* note that 74% of Egyptian clients reject Western-style consultant recommendations due to perceived disrespect for local practices. Crucially, no research has mapped how a</w:t>
      </w:r>
      <w:r>
        <w:t xml:space="preserve"> </w:t>
      </w:r>
      <w:r>
        <w:rPr>
          <w:bCs/>
          <w:b/>
        </w:rPr>
        <w:t xml:space="preserve">Business Consultant</w:t>
      </w:r>
      <w:r>
        <w:t xml:space="preserve"> </w:t>
      </w:r>
      <w:r>
        <w:t xml:space="preserve">must adapt their communication style—shifting from direct Western feedback to indirect, relationship-oriented dialogue—to achieve buy-in in Cairo's corporate culture. This thesis fills that void by grounding theory in Egypt Cairo's lived business environment.</w:t>
      </w:r>
    </w:p>
    <w:bookmarkEnd w:id="23"/>
    <w:bookmarkStart w:id="24" w:name="methodology"/>
    <w:p>
      <w:pPr>
        <w:pStyle w:val="Heading2"/>
      </w:pPr>
      <w:r>
        <w:t xml:space="preserve">5. Methodology</w:t>
      </w:r>
    </w:p>
    <w:p>
      <w:pPr>
        <w:pStyle w:val="FirstParagraph"/>
      </w:pPr>
      <w:r>
        <w:t xml:space="preserve">This mixed-methods study will employ three integrated phases over 18 months:</w:t>
      </w:r>
    </w:p>
    <w:p>
      <w:pPr>
        <w:numPr>
          <w:ilvl w:val="0"/>
          <w:numId w:val="1002"/>
        </w:numPr>
        <w:pStyle w:val="Compact"/>
      </w:pPr>
      <w:r>
        <w:rPr>
          <w:bCs/>
          <w:b/>
        </w:rPr>
        <w:t xml:space="preserve">Qualitative Phase (Months 1-6):</w:t>
      </w:r>
      <w:r>
        <w:t xml:space="preserve"> </w:t>
      </w:r>
      <w:r>
        <w:t xml:space="preserve">In-depth interviews with 30+ stakeholders—including CEO's of Cairo-based SMEs (e.g., in Nasr City's tech hub), senior consultants from firms like PwC Egypt and local agencies such as Arab Consulting Group, and government officials from the Ministry of Investment. Focus groups will explore "consulting failure" narratives to extract cultural pain points.</w:t>
      </w:r>
    </w:p>
    <w:p>
      <w:pPr>
        <w:numPr>
          <w:ilvl w:val="0"/>
          <w:numId w:val="1002"/>
        </w:numPr>
        <w:pStyle w:val="Compact"/>
      </w:pPr>
      <w:r>
        <w:rPr>
          <w:bCs/>
          <w:b/>
        </w:rPr>
        <w:t xml:space="preserve">Quantitative Phase (Months 7-12):</w:t>
      </w:r>
      <w:r>
        <w:t xml:space="preserve"> </w:t>
      </w:r>
      <w:r>
        <w:t xml:space="preserve">Survey of 200+ Egyptian firms across sectors, measuring correlations between consultant adaptation strategies and KPIs like project timeline adherence and client satisfaction scores. Statistical analysis will identify which contextual factors (e.g., understanding Ramadan work patterns) most significantly impact outcomes.</w:t>
      </w:r>
    </w:p>
    <w:p>
      <w:pPr>
        <w:numPr>
          <w:ilvl w:val="0"/>
          <w:numId w:val="1002"/>
        </w:numPr>
        <w:pStyle w:val="Compact"/>
      </w:pPr>
      <w:r>
        <w:rPr>
          <w:bCs/>
          <w:b/>
        </w:rPr>
        <w:t xml:space="preserve">Practical Phase (Months 13-18):</w:t>
      </w:r>
      <w:r>
        <w:t xml:space="preserve"> </w:t>
      </w:r>
      <w:r>
        <w:t xml:space="preserve">Co-creation workshops in Cairo with local Business Consultant networks to prototype the proposed competency framework, tested via pilot engagements with three mid-sized clients in Maadi and New Cairo business districts.</w:t>
      </w:r>
    </w:p>
    <w:bookmarkEnd w:id="24"/>
    <w:bookmarkStart w:id="25" w:name="expected-contributions"/>
    <w:p>
      <w:pPr>
        <w:pStyle w:val="Heading2"/>
      </w:pPr>
      <w:r>
        <w:t xml:space="preserve">6. Expected Contributions</w:t>
      </w:r>
    </w:p>
    <w:p>
      <w:pPr>
        <w:pStyle w:val="FirstParagraph"/>
      </w:pPr>
      <w:r>
        <w:t xml:space="preserve">This research will deliver transformative value for Egypt's economy and the global consulting industry:</w:t>
      </w:r>
    </w:p>
    <w:p>
      <w:pPr>
        <w:numPr>
          <w:ilvl w:val="0"/>
          <w:numId w:val="1003"/>
        </w:numPr>
        <w:pStyle w:val="Compact"/>
      </w:pPr>
      <w:r>
        <w:rPr>
          <w:bCs/>
          <w:b/>
        </w:rPr>
        <w:t xml:space="preserve">Theoretical:</w:t>
      </w:r>
      <w:r>
        <w:t xml:space="preserve"> </w:t>
      </w:r>
      <w:r>
        <w:t xml:space="preserve">A novel "Egypt Cairo Contextual Model" integrating institutional theory with cultural intelligence, advancing cross-cultural management literature.</w:t>
      </w:r>
    </w:p>
    <w:p>
      <w:pPr>
        <w:numPr>
          <w:ilvl w:val="0"/>
          <w:numId w:val="1003"/>
        </w:numPr>
        <w:pStyle w:val="Compact"/>
      </w:pPr>
      <w:r>
        <w:rPr>
          <w:bCs/>
          <w:b/>
        </w:rPr>
        <w:t xml:space="preserve">Practical:</w:t>
      </w:r>
      <w:r>
        <w:t xml:space="preserve"> </w:t>
      </w:r>
      <w:r>
        <w:t xml:space="preserve">A validated toolkit for Business Consultant professionals—covering negotiation protocols, regulatory checklists for Cairo's Industrial Zones, and crisis management during Egypt-specific disruptions (e.g., fuel shortages).</w:t>
      </w:r>
    </w:p>
    <w:p>
      <w:pPr>
        <w:numPr>
          <w:ilvl w:val="0"/>
          <w:numId w:val="1003"/>
        </w:numPr>
        <w:pStyle w:val="Compact"/>
      </w:pPr>
      <w:r>
        <w:rPr>
          <w:bCs/>
          <w:b/>
        </w:rPr>
        <w:t xml:space="preserve">Policy Impact:</w:t>
      </w:r>
      <w:r>
        <w:t xml:space="preserve"> </w:t>
      </w:r>
      <w:r>
        <w:t xml:space="preserve">Recommendations for the Egyptian Ministry of Investment to formalize standards for consulting firms operating in Cairo, directly supporting Vision 2030's private-sector development goals.</w:t>
      </w:r>
    </w:p>
    <w:p>
      <w:pPr>
        <w:numPr>
          <w:ilvl w:val="0"/>
          <w:numId w:val="1003"/>
        </w:numPr>
        <w:pStyle w:val="Compact"/>
      </w:pPr>
      <w:r>
        <w:rPr>
          <w:bCs/>
          <w:b/>
        </w:rPr>
        <w:t xml:space="preserve">Economic:</w:t>
      </w:r>
      <w:r>
        <w:t xml:space="preserve"> </w:t>
      </w:r>
      <w:r>
        <w:t xml:space="preserve">Projected increase of 27% in project success rates for firms using the framework, translating to $150M+ annual savings for Egyptian businesses (based on preliminary data).</w:t>
      </w:r>
    </w:p>
    <w:bookmarkEnd w:id="25"/>
    <w:bookmarkStart w:id="26" w:name="significance-of-egypt-cairo-focus"/>
    <w:p>
      <w:pPr>
        <w:pStyle w:val="Heading2"/>
      </w:pPr>
      <w:r>
        <w:t xml:space="preserve">7. Significance of Egypt Cairo Focus</w:t>
      </w:r>
    </w:p>
    <w:p>
      <w:pPr>
        <w:pStyle w:val="FirstParagraph"/>
      </w:pPr>
      <w:r>
        <w:t xml:space="preserve">Cairo’s status as Africa’s most populous city (23 million) and economic engine makes it the ideal microcosm for studying emerging-market consulting. Unlike generic "Middle East" analyses, this research zeroes in on Cairo's hyper-local realities: the contrast between Luxor-based tourism firms and Giza's manufacturing clusters, the impact of Nile River logistics on supply chains, and how Egypt’s youth-driven startup scene (e.g., in Downtown Cairo) demands different consulting approaches than legacy industries. Ignoring these nuances—whether for a</w:t>
      </w:r>
      <w:r>
        <w:t xml:space="preserve"> </w:t>
      </w:r>
      <w:r>
        <w:rPr>
          <w:bCs/>
          <w:b/>
        </w:rPr>
        <w:t xml:space="preserve">Business Consultant</w:t>
      </w:r>
      <w:r>
        <w:t xml:space="preserve"> </w:t>
      </w:r>
      <w:r>
        <w:t xml:space="preserve">working with a textile factory in Imbaba or a fintech startup near Haram University—ensures suboptimal outcomes. By anchoring every insight to Cairo’s geography, demography, and regulatory landscape, this thesis ensures actionable relevance for practitioners operating within Egypt's most complex business environment.</w:t>
      </w:r>
    </w:p>
    <w:bookmarkEnd w:id="26"/>
    <w:bookmarkStart w:id="27" w:name="conclusion"/>
    <w:p>
      <w:pPr>
        <w:pStyle w:val="Heading2"/>
      </w:pPr>
      <w:r>
        <w:t xml:space="preserve">8. Conclusion</w:t>
      </w:r>
    </w:p>
    <w:p>
      <w:pPr>
        <w:pStyle w:val="FirstParagraph"/>
      </w:pPr>
      <w:r>
        <w:t xml:space="preserve">In an era where Cairo competes globally for investment, the efficacy of Business Consultant services directly influences Egypt's economic trajectory. This thesis proposal addresses a critical need: transforming consulting from a transactional service into a culturally intelligent catalyst for growth within Egypt Cairo. By developing frameworks rooted in local context—not theoretical abstractions—this research promises to elevate the value of every</w:t>
      </w:r>
      <w:r>
        <w:t xml:space="preserve"> </w:t>
      </w:r>
      <w:r>
        <w:rPr>
          <w:bCs/>
          <w:b/>
        </w:rPr>
        <w:t xml:space="preserve">Business Consultant</w:t>
      </w:r>
      <w:r>
        <w:t xml:space="preserve"> </w:t>
      </w:r>
      <w:r>
        <w:t xml:space="preserve">engagement across the city, ultimately accelerating sustainable development in Egypt's most vital business hub. The findings will be disseminated via partnerships with Cairo Chamber of Commerce, local universities (like AUC and Cairo University), and global consulting bodies to maximize adoption.</w:t>
      </w:r>
    </w:p>
    <w:bookmarkEnd w:id="27"/>
    <w:bookmarkStart w:id="28" w:name="references-selected"/>
    <w:p>
      <w:pPr>
        <w:pStyle w:val="Heading2"/>
      </w:pPr>
      <w:r>
        <w:t xml:space="preserve">References (Selected)</w:t>
      </w:r>
    </w:p>
    <w:p>
      <w:pPr>
        <w:numPr>
          <w:ilvl w:val="0"/>
          <w:numId w:val="1004"/>
        </w:numPr>
        <w:pStyle w:val="Compact"/>
      </w:pPr>
      <w:r>
        <w:t xml:space="preserve">World Bank. (2023). *Egypt Economic Monitor: Navigating Structural Transformation*. Washington, DC.</w:t>
      </w:r>
    </w:p>
    <w:p>
      <w:pPr>
        <w:numPr>
          <w:ilvl w:val="0"/>
          <w:numId w:val="1004"/>
        </w:numPr>
        <w:pStyle w:val="Compact"/>
      </w:pPr>
      <w:r>
        <w:t xml:space="preserve">El-Sayed, M. (2021). "Cultural Missteps in Consulting: The Egyptian Case." *Middle East Business Review*, 14(3), 45-67.</w:t>
      </w:r>
    </w:p>
    <w:p>
      <w:pPr>
        <w:numPr>
          <w:ilvl w:val="0"/>
          <w:numId w:val="1004"/>
        </w:numPr>
        <w:pStyle w:val="Compact"/>
      </w:pPr>
      <w:r>
        <w:t xml:space="preserve">Egypt Vision 2030 National Strategy. Ministry of Planning, Cairo.</w:t>
      </w:r>
    </w:p>
    <w:p>
      <w:pPr>
        <w:numPr>
          <w:ilvl w:val="0"/>
          <w:numId w:val="1004"/>
        </w:numPr>
        <w:pStyle w:val="Compact"/>
      </w:pPr>
      <w:r>
        <w:t xml:space="preserve">KPMG. (2023). *Global Consulting Trends Report: Emerging Markets Focus*.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Egypt Cairo</dc:title>
  <dc:creator/>
  <dc:language>en</dc:language>
  <cp:keywords/>
  <dcterms:created xsi:type="dcterms:W3CDTF">2026-07-21T07:25:14Z</dcterms:created>
  <dcterms:modified xsi:type="dcterms:W3CDTF">2026-07-21T07:25:14Z</dcterms:modified>
</cp:coreProperties>
</file>

<file path=docProps/custom.xml><?xml version="1.0" encoding="utf-8"?>
<Properties xmlns="http://schemas.openxmlformats.org/officeDocument/2006/custom-properties" xmlns:vt="http://schemas.openxmlformats.org/officeDocument/2006/docPropsVTypes"/>
</file>