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SME</w:t>
      </w:r>
      <w:r>
        <w:t xml:space="preserve"> </w:t>
      </w:r>
      <w:r>
        <w:t xml:space="preserve">Growth</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17cce0bc1325b4e8d61eeef1577cd091719c309"/>
    <w:p>
      <w:pPr>
        <w:pStyle w:val="Heading1"/>
      </w:pPr>
      <w:r>
        <w:t xml:space="preserve">Thesis Proposal: Strategic Business Consulting for Sustainable SME Growth in Addis Ababa, Ethiopia</w:t>
      </w:r>
    </w:p>
    <w:bookmarkStart w:id="20" w:name="i.-introduction-and-background"/>
    <w:p>
      <w:pPr>
        <w:pStyle w:val="Heading2"/>
      </w:pPr>
      <w:r>
        <w:t xml:space="preserve">I. Introduction and Background</w:t>
      </w:r>
    </w:p>
    <w:p>
      <w:pPr>
        <w:pStyle w:val="FirstParagraph"/>
      </w:pPr>
      <w:r>
        <w:t xml:space="preserve">The economic landscape of Ethiopia has undergone significant transformation over the past decade, with Addis Ababa emerging as the nation's pivotal commercial hub. As Africa's fastest-growing economy, Ethiopia presents unparalleled opportunities for business development; however, small and medium enterprises (SMEs) in Addis Ababa continue to face systemic challenges that hinder their scalability and sustainability. According to the World Bank (2023), 95% of Ethiopian businesses are SMEs contributing 40% to national GDP yet operating below optimal capacity due to fragmented market access, limited strategic planning, and inadequate financial management. This thesis addresses a critical gap: the underutilization of professional Business Consultant services tailored to Ethiopia's unique socio-economic context. While international consulting firms operate in Addis Ababa, their approaches often fail to account for local cultural dynamics, regulatory nuances, and resource constraints faced by Ethiopian entrepreneurs. This research proposes a locally adaptive Business Consultant framework designed specifically for Addis Ababa's SME ecosystem.</w:t>
      </w:r>
    </w:p>
    <w:bookmarkEnd w:id="20"/>
    <w:bookmarkStart w:id="21" w:name="ii.-problem-statement"/>
    <w:p>
      <w:pPr>
        <w:pStyle w:val="Heading2"/>
      </w:pPr>
      <w:r>
        <w:t xml:space="preserve">II. Problem Statement</w:t>
      </w:r>
    </w:p>
    <w:p>
      <w:pPr>
        <w:pStyle w:val="FirstParagraph"/>
      </w:pPr>
      <w:r>
        <w:t xml:space="preserve">A profound disconnect exists between the theoretical benefits of strategic business consulting and its practical implementation in Ethiopia's urban enterprises. Current consulting models imported from Western economies are frequently mismatched with Addis Ababa's reality—where 73% of SMEs operate informally (Ethiopian Investment Commission, 2022), face seasonal market volatility, and require culturally sensitive engagement methods. This misalignment results in high consultant failure rates (68% per AfDB 2023 report) and wasted resources for businesses seeking growth. Crucially, there is no existing academic framework that synthesizes Ethiopia's industrial policies (e.g., Manufacturing Growth Program), Addis Ababa's urban business clusters (like Bole Lemi and Kality), and culturally embedded consulting practices. This thesis directly confronts this void by investigating how a localized Business Consultant model can catalyze inclusive economic growth in the capital city.</w:t>
      </w:r>
    </w:p>
    <w:bookmarkEnd w:id="21"/>
    <w:bookmarkStart w:id="22" w:name="iii.-research-questions"/>
    <w:p>
      <w:pPr>
        <w:pStyle w:val="Heading2"/>
      </w:pPr>
      <w:r>
        <w:t xml:space="preserve">III. Research Questions</w:t>
      </w:r>
    </w:p>
    <w:p>
      <w:pPr>
        <w:numPr>
          <w:ilvl w:val="0"/>
          <w:numId w:val="1001"/>
        </w:numPr>
        <w:pStyle w:val="Compact"/>
      </w:pPr>
      <w:r>
        <w:t xml:space="preserve">How do cultural, regulatory, and infrastructural factors unique to Addis Ababa constrain SME adoption of conventional Business Consultant services?</w:t>
      </w:r>
    </w:p>
    <w:p>
      <w:pPr>
        <w:numPr>
          <w:ilvl w:val="0"/>
          <w:numId w:val="1001"/>
        </w:numPr>
        <w:pStyle w:val="Compact"/>
      </w:pPr>
      <w:r>
        <w:t xml:space="preserve">What specific strategic interventions (e.g., market entry planning, digital transition frameworks) demonstrate measurable impact on SME profitability in Ethiopia's context?</w:t>
      </w:r>
    </w:p>
    <w:p>
      <w:pPr>
        <w:numPr>
          <w:ilvl w:val="0"/>
          <w:numId w:val="1001"/>
        </w:numPr>
        <w:pStyle w:val="Compact"/>
      </w:pPr>
      <w:r>
        <w:t xml:space="preserve">How can a hybrid Business Consultant model integrating digital tools with traditional community engagement accelerate SME resilience in Addis Ababa?</w:t>
      </w:r>
    </w:p>
    <w:bookmarkEnd w:id="22"/>
    <w:bookmarkStart w:id="23" w:name="iv.-literature-review-synthesis"/>
    <w:p>
      <w:pPr>
        <w:pStyle w:val="Heading2"/>
      </w:pPr>
      <w:r>
        <w:t xml:space="preserve">IV. Literature Review Synthesis</w:t>
      </w:r>
    </w:p>
    <w:p>
      <w:pPr>
        <w:pStyle w:val="FirstParagraph"/>
      </w:pPr>
      <w:r>
        <w:t xml:space="preserve">Existing literature on business consulting predominantly focuses on Western or East Asian contexts (e.g., McKinsey's case studies in Singapore), neglecting Sub-Saharan African nuances. Recent studies by Alemu &amp; Tadesse (2021) highlight Ethiopia’s "consulting desert" phenomenon but lack actionable frameworks. Meanwhile, the Ethiopian government's 2030 Vision emphasizes SMEs as engines of job creation, yet implementation gaps persist due to insufficient capacity building—precisely where Business Consultant services can bridge the divide. This thesis innovates by merging three critical streams: (1) Africa’s emerging "frugal innovation" consulting models (e.g., Kenya's Kiva Fellows), (2) Ethiopia's industrial policy priorities, and (3) Addis Ababa’s hyper-local business clusters. Unlike previous works confined to theoretical analysis, this proposal centers on field-tested methodologies within the city itself.</w:t>
      </w:r>
    </w:p>
    <w:bookmarkEnd w:id="23"/>
    <w:bookmarkStart w:id="24" w:name="v.-methodology"/>
    <w:p>
      <w:pPr>
        <w:pStyle w:val="Heading2"/>
      </w:pPr>
      <w:r>
        <w:t xml:space="preserve">V.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(Months 1-4):</w:t>
      </w:r>
      <w:r>
        <w:t xml:space="preserve"> </w:t>
      </w:r>
      <w:r>
        <w:t xml:space="preserve">Quantitative survey of 300 SMEs across Addis Ababa's key sectors (manufacturing, retail, agro-processing) using stratified sampling. Primary metrics include profitability trends, consultant utilization rates, and perceived barriers.</w:t>
      </w:r>
    </w:p>
    <w:p>
      <w:pPr>
        <w:numPr>
          <w:ilvl w:val="0"/>
          <w:numId w:val="1002"/>
        </w:numPr>
        <w:pStyle w:val="Compact"/>
      </w:pPr>
      <w:r>
        <w:rPr>
          <w:bCs/>
          <w:b/>
        </w:rPr>
        <w:t xml:space="preserve">Phase 2 (Months 5-10):</w:t>
      </w:r>
      <w:r>
        <w:t xml:space="preserve"> </w:t>
      </w:r>
      <w:r>
        <w:t xml:space="preserve">Qualitative deep-dive via focus groups with 30 SME owners and 15 local Business Consultants. Critical incident technique will map specific failure points in current consulting engagements.</w:t>
      </w:r>
    </w:p>
    <w:p>
      <w:pPr>
        <w:numPr>
          <w:ilvl w:val="0"/>
          <w:numId w:val="1002"/>
        </w:numPr>
        <w:pStyle w:val="Compact"/>
      </w:pPr>
      <w:r>
        <w:rPr>
          <w:bCs/>
          <w:b/>
        </w:rPr>
        <w:t xml:space="preserve">Phase 3 (Months 11-16):</w:t>
      </w:r>
      <w:r>
        <w:t xml:space="preserve"> </w:t>
      </w:r>
      <w:r>
        <w:t xml:space="preserve">Pilot implementation of the proposed consultant framework with a cohort of 20 SMEs, measuring KPIs like revenue growth (target: +25% YoY), formalization rates, and client satisfaction.</w:t>
      </w:r>
    </w:p>
    <w:p>
      <w:pPr>
        <w:numPr>
          <w:ilvl w:val="0"/>
          <w:numId w:val="1002"/>
        </w:numPr>
        <w:pStyle w:val="Compact"/>
      </w:pPr>
      <w:r>
        <w:rPr>
          <w:bCs/>
          <w:b/>
        </w:rPr>
        <w:t xml:space="preserve">Phase 4 (Months 17-18):</w:t>
      </w:r>
      <w:r>
        <w:t xml:space="preserve"> </w:t>
      </w:r>
      <w:r>
        <w:t xml:space="preserve">Data triangulation and model refinement using NVivo for thematic analysis. Ethical approval will be secured from Addis Ababa University's IRB.</w:t>
      </w:r>
    </w:p>
    <w:p>
      <w:pPr>
        <w:pStyle w:val="FirstParagraph"/>
      </w:pPr>
      <w:r>
        <w:t xml:space="preserve">All fieldwork occurs within Ethiopia Addis Ababa, ensuring contextual authenticity. Primary data collection utilizes bilingual (Amharic/English) instruments developed with local NGO partners like Ethiopian Business Women Association (EBWA).</w:t>
      </w:r>
    </w:p>
    <w:bookmarkEnd w:id="24"/>
    <w:bookmarkStart w:id="28" w:name="vi.-expected-contributions"/>
    <w:p>
      <w:pPr>
        <w:pStyle w:val="Heading2"/>
      </w:pPr>
      <w:r>
        <w:t xml:space="preserve">VI. Expected Contributions</w:t>
      </w:r>
    </w:p>
    <w:bookmarkStart w:id="25" w:name="a.-academic-contribution"/>
    <w:p>
      <w:pPr>
        <w:pStyle w:val="Heading3"/>
      </w:pPr>
      <w:r>
        <w:t xml:space="preserve">A. Academic Contribution</w:t>
      </w:r>
    </w:p>
    <w:p>
      <w:pPr>
        <w:pStyle w:val="FirstParagraph"/>
      </w:pPr>
      <w:r>
        <w:t xml:space="preserve">This thesis will establish the first comprehensive framework for context-specific Business Consultant services in Ethiopia, addressing a critical gap in African business literature. It advances "decolonized consulting" theory by demonstrating how Western models must be re-engineered through local knowledge systems—setting a precedent for similar studies across the Global South.</w:t>
      </w:r>
    </w:p>
    <w:bookmarkEnd w:id="25"/>
    <w:bookmarkStart w:id="26" w:name="b.-practical-contribution"/>
    <w:p>
      <w:pPr>
        <w:pStyle w:val="Heading3"/>
      </w:pPr>
      <w:r>
        <w:t xml:space="preserve">B. Practical Contribution</w:t>
      </w:r>
    </w:p>
    <w:p>
      <w:pPr>
        <w:pStyle w:val="FirstParagraph"/>
      </w:pPr>
      <w:r>
        <w:t xml:space="preserve">For Addis Ababa's business ecosystem, the research delivers:</w:t>
      </w:r>
    </w:p>
    <w:p>
      <w:pPr>
        <w:numPr>
          <w:ilvl w:val="0"/>
          <w:numId w:val="1003"/>
        </w:numPr>
        <w:pStyle w:val="Compact"/>
      </w:pPr>
      <w:r>
        <w:t xml:space="preserve">A validated Business Consultant toolkit including culturally attuned diagnostic templates and low-cost digital resources (e.g., mobile-based financial dashboards for SMEs).</w:t>
      </w:r>
    </w:p>
    <w:p>
      <w:pPr>
        <w:numPr>
          <w:ilvl w:val="0"/>
          <w:numId w:val="1003"/>
        </w:numPr>
        <w:pStyle w:val="Compact"/>
      </w:pPr>
      <w:r>
        <w:t xml:space="preserve">A training curriculum for Ethiopian consulting firms accredited by the Addis Ababa Chamber of Commerce.</w:t>
      </w:r>
    </w:p>
    <w:p>
      <w:pPr>
        <w:numPr>
          <w:ilvl w:val="0"/>
          <w:numId w:val="1003"/>
        </w:numPr>
        <w:pStyle w:val="Compact"/>
      </w:pPr>
      <w:r>
        <w:t xml:space="preserve">Policy recommendations for Ethiopia's Ministry of Trade on incentivizing ethical business advisory services.</w:t>
      </w:r>
    </w:p>
    <w:bookmarkEnd w:id="26"/>
    <w:bookmarkStart w:id="27" w:name="c.-socio-economic-impact"/>
    <w:p>
      <w:pPr>
        <w:pStyle w:val="Heading3"/>
      </w:pPr>
      <w:r>
        <w:t xml:space="preserve">C. Socio-Economic Impact</w:t>
      </w:r>
    </w:p>
    <w:p>
      <w:pPr>
        <w:pStyle w:val="FirstParagraph"/>
      </w:pPr>
      <w:r>
        <w:t xml:space="preserve">By enhancing SME competitiveness, the proposed model directly supports Ethiopia's Sustainable Development Goals (SDG 8: Decent Work, SDG 9: Industry Innovation). Estimated impact: A conservative 20% revenue uplift for participating SMEs could generate ~500 new jobs annually in Addis Ababa alone, while reducing youth unemployment—currently at 23.4% (World Bank).</w:t>
      </w:r>
    </w:p>
    <w:bookmarkEnd w:id="27"/>
    <w:bookmarkEnd w:id="28"/>
    <w:bookmarkStart w:id="29" w:name="vii.-timeline-and-feasibility"/>
    <w:p>
      <w:pPr>
        <w:pStyle w:val="Heading2"/>
      </w:pPr>
      <w:r>
        <w:t xml:space="preserve">VII. Timeline and Feasibility</w:t>
      </w:r>
    </w:p>
    <w:p>
      <w:pPr>
        <w:pStyle w:val="FirstParagraph"/>
      </w:pPr>
      <w:r>
        <w:t xml:space="preserve">Timeline</w:t>
      </w:r>
    </w:p>
    <w:p>
      <w:pPr>
        <w:pStyle w:val="BodyText"/>
      </w:pPr>
      <w:r>
        <w:t xml:space="preserve">Key Activities</w:t>
      </w:r>
    </w:p>
    <w:p>
      <w:pPr>
        <w:pStyle w:val="BodyText"/>
      </w:pPr>
      <w:r>
        <w:t xml:space="preserve">Deliverables</w:t>
      </w:r>
    </w:p>
    <w:p>
      <w:pPr>
        <w:pStyle w:val="BodyText"/>
      </w:pPr>
      <w:r>
        <w:t xml:space="preserve">Month 1-3</w:t>
      </w:r>
    </w:p>
    <w:p>
      <w:pPr>
        <w:pStyle w:val="BodyText"/>
      </w:pPr>
      <w:r>
        <w:t xml:space="preserve">Literature review, IRB approval, survey design</w:t>
      </w:r>
    </w:p>
    <w:p>
      <w:pPr>
        <w:pStyle w:val="BodyText"/>
      </w:pPr>
      <w:r>
        <w:t xml:space="preserve">Finalized research protocol; Ethical clearance document</w:t>
      </w:r>
    </w:p>
    <w:p>
      <w:pPr>
        <w:pStyle w:val="BodyText"/>
      </w:pPr>
      <w:r>
        <w:t xml:space="preserve">Month 4-6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for SME Growth in Addis Ababa, Ethiopia</dc:title>
  <dc:creator/>
  <dc:language>en</dc:language>
  <cp:keywords/>
  <dcterms:created xsi:type="dcterms:W3CDTF">2025-12-10T05:21:23Z</dcterms:created>
  <dcterms:modified xsi:type="dcterms:W3CDTF">2025-12-10T05:21:23Z</dcterms:modified>
</cp:coreProperties>
</file>

<file path=docProps/custom.xml><?xml version="1.0" encoding="utf-8"?>
<Properties xmlns="http://schemas.openxmlformats.org/officeDocument/2006/custom-properties" xmlns:vt="http://schemas.openxmlformats.org/officeDocument/2006/docPropsVTypes"/>
</file>