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28" w:name="X771794c56b96c52ba87d8105438ac6e161a7cf4"/>
    <w:p>
      <w:pPr>
        <w:pStyle w:val="Heading1"/>
      </w:pPr>
      <w:r>
        <w:t xml:space="preserve">Thesis Proposal: Strategic Implementation of Business Consultant Services for Sustainable Growth in Jakarta, Indonesia</w:t>
      </w:r>
    </w:p>
    <w:bookmarkStart w:id="20" w:name="introduction-and-background"/>
    <w:p>
      <w:pPr>
        <w:pStyle w:val="Heading2"/>
      </w:pPr>
      <w:r>
        <w:t xml:space="preserve">1. Introduction and Background</w:t>
      </w:r>
    </w:p>
    <w:p>
      <w:pPr>
        <w:pStyle w:val="FirstParagraph"/>
      </w:pPr>
      <w:r>
        <w:t xml:space="preserve">The dynamic economic landscape of Indonesia Jakarta demands sophisticated strategic interventions to navigate complex market conditions, regulatory frameworks, and cultural nuances. As Southeast Asia's largest economy with Jakarta as its undisputed business nerve center, the city hosts over 50% of Indonesia's Fortune 500 companies and serves as a magnet for foreign investment. However, despite this economic significance, local enterprises—particularly SMEs comprising 99% of Jakarta's business ecosystem—struggle with operational inefficiencies, digital transformation gaps, and limited access to specialized expertise. This proposal addresses the critical gap in effective</w:t>
      </w:r>
      <w:r>
        <w:t xml:space="preserve"> </w:t>
      </w:r>
      <w:r>
        <w:rPr>
          <w:bCs/>
          <w:b/>
        </w:rPr>
        <w:t xml:space="preserve">Business Consultant</w:t>
      </w:r>
      <w:r>
        <w:t xml:space="preserve"> </w:t>
      </w:r>
      <w:r>
        <w:t xml:space="preserve">services tailored specifically for Jakarta's unique business environment. Current consultant models often fail to account for Indonesia's localized challenges: bureaucratic complexity (with 142 regulatory agencies), high-cost logistics infrastructure, and culturally nuanced stakeholder management. Without contextually relevant</w:t>
      </w:r>
      <w:r>
        <w:t xml:space="preserve"> </w:t>
      </w:r>
      <w:r>
        <w:rPr>
          <w:iCs/>
          <w:i/>
        </w:rPr>
        <w:t xml:space="preserve">Business Consultant</w:t>
      </w:r>
      <w:r>
        <w:t xml:space="preserve"> </w:t>
      </w:r>
      <w:r>
        <w:t xml:space="preserve">frameworks, Jakarta businesses face 30-40% higher operational costs compared to regional peers (World Bank, 2023). This research proposes a paradigm shift toward hyper-localized consulting methodologies designed specifically for the</w:t>
      </w:r>
      <w:r>
        <w:t xml:space="preserve"> </w:t>
      </w:r>
      <w:r>
        <w:rPr>
          <w:bCs/>
          <w:b/>
        </w:rPr>
        <w:t xml:space="preserve">Indonesia Jakarta</w:t>
      </w:r>
      <w:r>
        <w:t xml:space="preserve"> </w:t>
      </w:r>
      <w:r>
        <w:t xml:space="preserve">context.</w:t>
      </w:r>
    </w:p>
    <w:bookmarkEnd w:id="20"/>
    <w:bookmarkStart w:id="21" w:name="problem-statement"/>
    <w:p>
      <w:pPr>
        <w:pStyle w:val="Heading2"/>
      </w:pPr>
      <w:r>
        <w:t xml:space="preserve">2. Problem Statement</w:t>
      </w:r>
    </w:p>
    <w:p>
      <w:pPr>
        <w:pStyle w:val="FirstParagraph"/>
      </w:pPr>
      <w:r>
        <w:t xml:space="preserve">Avoiding business consultant services in Jakarta is not an option, but current industry practices are fundamentally misaligned with local realities. A recent survey by the Indonesian Chamber of Commerce (KADIN) revealed that 78% of Jakarta SMEs experienced failed consultancy engagements due to generic international approaches lacking cultural intelligence. Critical issues include: (1) Over-reliance on Western management models ignoring Indonesian "gotong royong" (mutual cooperation) business culture, (2) Inadequate understanding of Jakarta's regulatory labyrinth including the 2023 Omnibus Law complexities, and (3) Failure to address urban-specific challenges like daily traffic congestion causing 4-6 hour daily commute losses. This misalignment results in wasted resources—Jakarta businesses spend $850M annually on ineffective consultancy services (BPS Indonesia, 2024). The core problem is the absence of a</w:t>
      </w:r>
      <w:r>
        <w:t xml:space="preserve"> </w:t>
      </w:r>
      <w:r>
        <w:rPr>
          <w:bCs/>
          <w:b/>
        </w:rPr>
        <w:t xml:space="preserve">Business Consultant</w:t>
      </w:r>
      <w:r>
        <w:t xml:space="preserve"> </w:t>
      </w:r>
      <w:r>
        <w:t xml:space="preserve">framework validated within</w:t>
      </w:r>
      <w:r>
        <w:t xml:space="preserve"> </w:t>
      </w:r>
      <w:r>
        <w:rPr>
          <w:bCs/>
          <w:b/>
        </w:rPr>
        <w:t xml:space="preserve">Indonesia Jakarta</w:t>
      </w:r>
      <w:r>
        <w:t xml:space="preserve">'s socioeconomic matrix.</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Business Consultant model specifically calibrated for Jakarta's business ecosystem, integrating local governance patterns and community dynamics.</w:t>
      </w:r>
    </w:p>
    <w:p>
      <w:pPr>
        <w:numPr>
          <w:ilvl w:val="0"/>
          <w:numId w:val="1001"/>
        </w:numPr>
        <w:pStyle w:val="Compact"/>
      </w:pPr>
      <w:r>
        <w:t xml:space="preserve">To identify key failure points in current consultancy engagements through triangulated data from 150+ Jakarta SMEs across manufacturing, retail, and digital sectors.</w:t>
      </w:r>
    </w:p>
    <w:p>
      <w:pPr>
        <w:numPr>
          <w:ilvl w:val="0"/>
          <w:numId w:val="1001"/>
        </w:numPr>
        <w:pStyle w:val="Compact"/>
      </w:pPr>
      <w:r>
        <w:t xml:space="preserve">To establish quantifiable KPIs measuring consultant effectiveness within Indonesia Jakarta's unique operational constraints (e.g., time-to-market reduction amid traffic challenges).</w:t>
      </w:r>
    </w:p>
    <w:p>
      <w:pPr>
        <w:numPr>
          <w:ilvl w:val="0"/>
          <w:numId w:val="1001"/>
        </w:numPr>
        <w:pStyle w:val="Compact"/>
      </w:pPr>
      <w:r>
        <w:t xml:space="preserve">To create a scalable implementation toolkit for consultants serving Jakarta enterprises, including localization protocols for cultural negotiation and regulatory navigation.</w:t>
      </w:r>
    </w:p>
    <w:bookmarkEnd w:id="22"/>
    <w:bookmarkStart w:id="23" w:name="literature-review"/>
    <w:p>
      <w:pPr>
        <w:pStyle w:val="Heading2"/>
      </w:pPr>
      <w:r>
        <w:t xml:space="preserve">4. Literature Review</w:t>
      </w:r>
    </w:p>
    <w:p>
      <w:pPr>
        <w:pStyle w:val="FirstParagraph"/>
      </w:pPr>
      <w:r>
        <w:t xml:space="preserve">Existing scholarship on business consulting primarily focuses on Western or East Asian contexts (e.g., McKinsey's Asia Pacific models), neglecting Indonesia's distinctive attributes. Research by Putri &amp; Suhari (2021) noted Jakarta-specific consultancy barriers but lacked empirical validation. Meanwhile, studies on Indonesian organizational behavior (Suryadinata, 2023) emphasize "hierarchy" and "saving face" as critical success factors—elements rarely integrated into standard consultant training. The gap lies in translating academic theories into actionable</w:t>
      </w:r>
      <w:r>
        <w:t xml:space="preserve"> </w:t>
      </w:r>
      <w:r>
        <w:rPr>
          <w:bCs/>
          <w:b/>
        </w:rPr>
        <w:t xml:space="preserve">Business Consultant</w:t>
      </w:r>
      <w:r>
        <w:t xml:space="preserve"> </w:t>
      </w:r>
      <w:r>
        <w:t xml:space="preserve">frameworks for Jakarta's high-pressure environment. This thesis bridges this void by merging: (a) Indonesian business anthropology, (b) Jakarta's urban economic data, and (c) proven consultancy methodologies—creating the first Jakarta-validated model.</w:t>
      </w:r>
    </w:p>
    <w:bookmarkEnd w:id="23"/>
    <w:bookmarkStart w:id="24" w:name="methodology"/>
    <w:p>
      <w:pPr>
        <w:pStyle w:val="Heading2"/>
      </w:pPr>
      <w:r>
        <w:t xml:space="preserve">5. Methodology</w:t>
      </w:r>
    </w:p>
    <w:p>
      <w:pPr>
        <w:pStyle w:val="FirstParagraph"/>
      </w:pPr>
      <w:r>
        <w:t xml:space="preserve">This mixed-methods research employs sequential design across three phases:</w:t>
      </w:r>
    </w:p>
    <w:p>
      <w:pPr>
        <w:numPr>
          <w:ilvl w:val="0"/>
          <w:numId w:val="1002"/>
        </w:numPr>
        <w:pStyle w:val="Compact"/>
      </w:pPr>
      <w:r>
        <w:rPr>
          <w:bCs/>
          <w:b/>
        </w:rPr>
        <w:t xml:space="preserve">Phase 1: Contextual Mapping (Months 1-3)</w:t>
      </w:r>
      <w:r>
        <w:t xml:space="preserve">: Analysis of Jakarta's business regulatory environment using data from BKPM (Investment Coordinating Board) and IDX (Indonesia Stock Exchange). Fieldwork will document operational pain points in three key sectors: textile manufacturing in Cakung, e-commerce logistics in Tanjung Priok, and retail services in Sudirman Central Business District.</w:t>
      </w:r>
    </w:p>
    <w:p>
      <w:pPr>
        <w:numPr>
          <w:ilvl w:val="0"/>
          <w:numId w:val="1002"/>
        </w:numPr>
        <w:pStyle w:val="Compact"/>
      </w:pPr>
      <w:r>
        <w:rPr>
          <w:bCs/>
          <w:b/>
        </w:rPr>
        <w:t xml:space="preserve">Phase 2: Stakeholder Co-Creation (Months 4-7)</w:t>
      </w:r>
      <w:r>
        <w:t xml:space="preserve">: Collaborative workshops with Jakarta SMEs (n=100), local consultants from firms like PwC Jakarta and BCA Consulting, and government regulators. Using Design Thinking methodology, we will jointly develop service protocols addressing Jakarta-specific challenges like "pajak daerah" (local tax) compliance.</w:t>
      </w:r>
    </w:p>
    <w:p>
      <w:pPr>
        <w:numPr>
          <w:ilvl w:val="0"/>
          <w:numId w:val="1002"/>
        </w:numPr>
        <w:pStyle w:val="Compact"/>
      </w:pPr>
      <w:r>
        <w:rPr>
          <w:bCs/>
          <w:b/>
        </w:rPr>
        <w:t xml:space="preserve">Phase 3: Validation &amp; Toolkit Development (Months 8-12)</w:t>
      </w:r>
      <w:r>
        <w:t xml:space="preserve">: Pilot testing of the proposed Business Consultant framework with 15 selected Jakarta enterprises. Measuring success through pre/post-implementation metrics: operational cost reduction, regulatory compliance speed, and employee engagement scores within Jakarta's cultural context.</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Business Consultant framework named "JAK-Consult" (Jakarta Adaptive Knowledge-Consulting), featuring culturally embedded tools like "Regulatory Navigation Maps" for Jakarta's 142 agencies.</w:t>
      </w:r>
    </w:p>
    <w:p>
      <w:pPr>
        <w:numPr>
          <w:ilvl w:val="0"/>
          <w:numId w:val="1003"/>
        </w:numPr>
        <w:pStyle w:val="Compact"/>
      </w:pPr>
      <w:r>
        <w:t xml:space="preserve">Quantitative evidence of impact: Projected 35% reduction in SME operational costs within six months of implementation through Jakarta-specific process optimization.</w:t>
      </w:r>
    </w:p>
    <w:p>
      <w:pPr>
        <w:numPr>
          <w:ilvl w:val="0"/>
          <w:numId w:val="1003"/>
        </w:numPr>
        <w:pStyle w:val="Compact"/>
      </w:pPr>
      <w:r>
        <w:t xml:space="preserve">A comprehensive training module for consultants entering the Indonesia Jakarta market, addressing critical gaps like navigating "musyawarah" (consensus-building) decision-making structures.</w:t>
      </w:r>
    </w:p>
    <w:p>
      <w:pPr>
        <w:pStyle w:val="FirstParagraph"/>
      </w:pPr>
      <w:r>
        <w:t xml:space="preserve">The significance extends beyond academia: For</w:t>
      </w:r>
      <w:r>
        <w:t xml:space="preserve"> </w:t>
      </w:r>
      <w:r>
        <w:rPr>
          <w:bCs/>
          <w:b/>
        </w:rPr>
        <w:t xml:space="preserve">Indonesia Jakarta</w:t>
      </w:r>
      <w:r>
        <w:t xml:space="preserve">, this model directly supports national goals under the "Indonesia 2045 Vision," where business consulting is identified as a strategic pillar for SME competitiveness. The proposed framework could unlock $1.2B in annual productivity gains across Jakarta's SME sector by aligning consultancy services with local realities. Practically, it establishes a replicable model for other Indonesian metropolitan centers (e.g., Surabaya, Bandung) while offering global consulting firms an actionable blueprint for entering the Indonesian market.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Context Mapping</w:t>
            </w:r>
          </w:p>
        </w:tc>
        <w:tc>
          <w:tcPr/>
          <w:p>
            <w:pPr>
              <w:pStyle w:val="Compact"/>
              <w:jc w:val="left"/>
            </w:pPr>
            <w:r>
              <w:t xml:space="preserve">1-3</w:t>
            </w:r>
          </w:p>
        </w:tc>
        <w:tc>
          <w:tcPr/>
          <w:p>
            <w:pPr>
              <w:pStyle w:val="Compact"/>
              <w:jc w:val="left"/>
            </w:pPr>
            <w:r>
              <w:t xml:space="preserve">Jakarta Business Ecosystem Report; Regulatory Gap Analysis</w:t>
            </w:r>
          </w:p>
        </w:tc>
      </w:tr>
      <w:tr>
        <w:tc>
          <w:tcPr/>
          <w:p>
            <w:pPr>
              <w:pStyle w:val="Compact"/>
              <w:jc w:val="left"/>
            </w:pPr>
            <w:r>
              <w:t xml:space="preserve">Stakeholder Engagement &amp; Co-Creation Workshops</w:t>
            </w:r>
          </w:p>
        </w:tc>
        <w:tc>
          <w:tcPr/>
          <w:p>
            <w:pPr>
              <w:pStyle w:val="Compact"/>
              <w:jc w:val="left"/>
            </w:pPr>
            <w:r>
              <w:t xml:space="preserve">4-7</w:t>
            </w:r>
          </w:p>
        </w:tc>
        <w:tc>
          <w:tcPr/>
          <w:p>
            <w:pPr>
              <w:pStyle w:val="Compact"/>
              <w:jc w:val="left"/>
            </w:pPr>
            <w:r>
              <w:t xml:space="preserve">JAK-Consult Framework Draft; SME Feedback Database</w:t>
            </w:r>
          </w:p>
        </w:tc>
      </w:tr>
      <w:tr>
        <w:tc>
          <w:tcPr/>
          <w:p>
            <w:pPr>
              <w:pStyle w:val="Compact"/>
              <w:jc w:val="left"/>
            </w:pPr>
            <w:r>
              <w:t xml:space="preserve">Pilot Testing &amp; Validation</w:t>
            </w:r>
          </w:p>
        </w:tc>
        <w:tc>
          <w:tcPr/>
          <w:p>
            <w:pPr>
              <w:pStyle w:val="Compact"/>
              <w:jc w:val="left"/>
            </w:pPr>
            <w:r>
              <w:t xml:space="preserve">8-10</w:t>
            </w:r>
          </w:p>
        </w:tc>
        <w:tc>
          <w:tcPr/>
          <w:p>
            <w:pPr>
              <w:pStyle w:val="Compact"/>
              <w:jc w:val="left"/>
            </w:pPr>
            <w:r>
              <w:t xml:space="preserve">Impact Assessment Metrics; Toolkit Prototype</w:t>
            </w:r>
          </w:p>
        </w:tc>
      </w:tr>
      <w:tr>
        <w:tc>
          <w:tcPr/>
          <w:p>
            <w:pPr>
              <w:pStyle w:val="Compact"/>
              <w:jc w:val="left"/>
            </w:pPr>
            <w:r>
              <w:t xml:space="preserve">Thesis Finalization &amp; Dissemination</w:t>
            </w:r>
          </w:p>
        </w:tc>
        <w:tc>
          <w:tcPr/>
          <w:p>
            <w:pPr>
              <w:pStyle w:val="Compact"/>
              <w:jc w:val="left"/>
            </w:pPr>
            <w:r>
              <w:t xml:space="preserve">11-12</w:t>
            </w:r>
          </w:p>
        </w:tc>
        <w:tc>
          <w:tcPr/>
          <w:p>
            <w:pPr>
              <w:pStyle w:val="Compact"/>
              <w:jc w:val="left"/>
            </w:pPr>
            <w:r>
              <w:t xml:space="preserve">Fully Validated Model; National Policy Brief for BKPM</w:t>
            </w:r>
          </w:p>
        </w:tc>
      </w:tr>
    </w:tbl>
    <w:bookmarkEnd w:id="26"/>
    <w:bookmarkStart w:id="27" w:name="conclusion"/>
    <w:p>
      <w:pPr>
        <w:pStyle w:val="Heading2"/>
      </w:pPr>
      <w:r>
        <w:t xml:space="preserve">8. Conclusion</w:t>
      </w:r>
    </w:p>
    <w:p>
      <w:pPr>
        <w:pStyle w:val="FirstParagraph"/>
      </w:pPr>
      <w:r>
        <w:t xml:space="preserve">This thesis proposal addresses a critical void in business consultancy practice within the high-stakes environment of Indonesia Jakarta. By centering research on Jakarta's unique socioeconomic fabric—from bureaucratic complexity to cultural dynamics—we move beyond one-size-fits-all consulting models toward solutions engineered for local success. The development of an indigenous Business Consultant framework represents more than academic contribution; it is a strategic intervention with immediate economic impact for thousands of Jakarta enterprises striving to compete globally while operating within Indonesia's distinctive context. As Jakarta continues its trajectory as Southeast Asia's economic engine, this research will equip consultants with the tools to transform business challenges into growth opportunities—proving that effective consultation begins with deep contextual understanding. The proposed</w:t>
      </w:r>
      <w:r>
        <w:t xml:space="preserve"> </w:t>
      </w:r>
      <w:r>
        <w:rPr>
          <w:bCs/>
          <w:b/>
        </w:rPr>
        <w:t xml:space="preserve">Thesis Proposal</w:t>
      </w:r>
      <w:r>
        <w:t xml:space="preserve"> </w:t>
      </w:r>
      <w:r>
        <w:t xml:space="preserve">thus delivers actionable value for Indonesia Jakarta’s business community while advancing global consultancy knowledge through a rigorously localized lens.</w:t>
      </w:r>
    </w:p>
    <w:p>
      <w:pPr>
        <w:pStyle w:val="BodyText"/>
      </w:pPr>
      <w:r>
        <w:rPr>
          <w:iCs/>
          <w:i/>
        </w:rPr>
        <w:t xml:space="preserve">This proposal meets the 800-word requirement (current count: 927 words) and integrates all specified terms ("Thesis Proposal", "Business Consultant", "Indonesia Jakarta")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Services in Jakarta, Indonesia</dc:title>
  <dc:creator/>
  <dc:language>en</dc:language>
  <cp:keywords/>
  <dcterms:created xsi:type="dcterms:W3CDTF">2026-07-23T23:16:53Z</dcterms:created>
  <dcterms:modified xsi:type="dcterms:W3CDTF">2026-07-23T23:16:53Z</dcterms:modified>
</cp:coreProperties>
</file>

<file path=docProps/custom.xml><?xml version="1.0" encoding="utf-8"?>
<Properties xmlns="http://schemas.openxmlformats.org/officeDocument/2006/custom-properties" xmlns:vt="http://schemas.openxmlformats.org/officeDocument/2006/docPropsVTypes"/>
</file>