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Market</w:t>
      </w:r>
    </w:p>
    <w:bookmarkStart w:id="28" w:name="Xd84ab1a25f13bd858be0f0525e47c92e01972e6"/>
    <w:p>
      <w:pPr>
        <w:pStyle w:val="Heading1"/>
      </w:pPr>
      <w:r>
        <w:t xml:space="preserve">Thesis Proposal: Strategic Frameworks for Business Consultant Firms Operating within Iran Tehran's Dynamic Economic Landscape</w:t>
      </w:r>
    </w:p>
    <w:bookmarkStart w:id="20" w:name="abstract"/>
    <w:p>
      <w:pPr>
        <w:pStyle w:val="Heading2"/>
      </w:pPr>
      <w:r>
        <w:t xml:space="preserve">Abstract</w:t>
      </w:r>
    </w:p>
    <w:p>
      <w:pPr>
        <w:pStyle w:val="FirstParagraph"/>
      </w:pPr>
      <w:r>
        <w:t xml:space="preserve">This Thesis Proposal outlines a comprehensive research study examining the operational challenges, cultural nuances, and strategic opportunities faced by Business Consultant firms in Iran Tehran. With Tehran serving as the nation's economic, political, and commercial epicenter—housing over 45% of Iran's industrial capacity and 70% of foreign direct investment projects—the need for specialized business consulting services is increasingly critical. This research addresses a significant gap in academic literature focusing specifically on consultant efficacy within Iran's unique socio-economic environment. The proposed study will develop a context-specific framework to enhance the impact of Business Consultant engagements, contributing to both academic discourse and practical business development strategies across Iran Tehran.</w:t>
      </w:r>
    </w:p>
    <w:bookmarkEnd w:id="20"/>
    <w:bookmarkStart w:id="21" w:name="introduction-and-background"/>
    <w:p>
      <w:pPr>
        <w:pStyle w:val="Heading2"/>
      </w:pPr>
      <w:r>
        <w:t xml:space="preserve">1. Introduction and Background</w:t>
      </w:r>
    </w:p>
    <w:p>
      <w:pPr>
        <w:pStyle w:val="FirstParagraph"/>
      </w:pPr>
      <w:r>
        <w:t xml:space="preserve">Iran Tehran represents a complex economic ecosystem characterized by state-led industry dominance, emerging private-sector dynamism, and significant international trade activity despite persistent sanctions. As the country's primary business hub, Tehran attracts multinational corporations (MNCs) seeking market entry and local firms navigating domestic regulatory shifts. This environment creates substantial demand for expert Business Consultant guidance in areas such as market entry strategy, supply chain optimization under sanctions, digital transformation (e.g., e-commerce growth), and compliance with evolving Islamic finance regulations. However, the effectiveness of external consultants remains inconsistent due to cultural misunderstandings, inadequate local knowledge, and misalignment with Tehran's distinct business etiquette ("wasta" networks). This Thesis Proposal directly confronts these challenges through rigorous field-based research.</w:t>
      </w:r>
    </w:p>
    <w:bookmarkEnd w:id="21"/>
    <w:bookmarkStart w:id="22" w:name="problem-statement"/>
    <w:p>
      <w:pPr>
        <w:pStyle w:val="Heading2"/>
      </w:pPr>
      <w:r>
        <w:t xml:space="preserve">2. Problem Statement</w:t>
      </w:r>
    </w:p>
    <w:p>
      <w:pPr>
        <w:pStyle w:val="FirstParagraph"/>
      </w:pPr>
      <w:r>
        <w:t xml:space="preserve">A critical gap exists in understanding how Business Consultant firms can successfully navigate Iran Tehran's intricate business culture, regulatory landscape, and market volatility. Existing literature often applies Western models without contextual adaptation, leading to consultant recommendations that fail to resonate with local stakeholders. For instance:</w:t>
      </w:r>
    </w:p>
    <w:p>
      <w:pPr>
        <w:numPr>
          <w:ilvl w:val="0"/>
          <w:numId w:val="1001"/>
        </w:numPr>
        <w:pStyle w:val="Compact"/>
      </w:pPr>
      <w:r>
        <w:t xml:space="preserve">Consultants frequently underestimate the influence of personal relationships ("wasta") in decision-making processes within Tehran's corporate hierarchy.</w:t>
      </w:r>
    </w:p>
    <w:p>
      <w:pPr>
        <w:numPr>
          <w:ilvl w:val="0"/>
          <w:numId w:val="1001"/>
        </w:numPr>
        <w:pStyle w:val="Compact"/>
      </w:pPr>
      <w:r>
        <w:t xml:space="preserve">Sanctions impact on procurement, finance, and logistics are not always adequately addressed in standard consultant frameworks.</w:t>
      </w:r>
    </w:p>
    <w:p>
      <w:pPr>
        <w:numPr>
          <w:ilvl w:val="0"/>
          <w:numId w:val="1001"/>
        </w:numPr>
        <w:pStyle w:val="Compact"/>
      </w:pPr>
      <w:r>
        <w:t xml:space="preserve">The rapid growth of Iran's digital economy (e.g., Tehran-based fintech startups) requires specialized knowledge rarely integrated into traditional consulting models.</w:t>
      </w:r>
    </w:p>
    <w:p>
      <w:pPr>
        <w:pStyle w:val="FirstParagraph"/>
      </w:pPr>
      <w:r>
        <w:t xml:space="preserve">This Thesis Proposal aims to diagnose these failures and develop a culturally intelligent, sanction-aware framework for Business Consultant firms operating specifically in Iran Tehran, moving beyond one-size-fits-all international consultancy approaches.</w:t>
      </w:r>
    </w:p>
    <w:bookmarkEnd w:id="22"/>
    <w:bookmarkStart w:id="23" w:name="research-objectives"/>
    <w:p>
      <w:pPr>
        <w:pStyle w:val="Heading2"/>
      </w:pPr>
      <w:r>
        <w:t xml:space="preserve">3. Research Objectives</w:t>
      </w:r>
    </w:p>
    <w:p>
      <w:pPr>
        <w:numPr>
          <w:ilvl w:val="0"/>
          <w:numId w:val="1002"/>
        </w:numPr>
        <w:pStyle w:val="Compact"/>
      </w:pPr>
      <w:r>
        <w:t xml:space="preserve">To identify the top 5 operational barriers faced by Business Consultant firms when engaging with clients across key sectors (manufacturing, tech, retail) in Tehran.</w:t>
      </w:r>
    </w:p>
    <w:p>
      <w:pPr>
        <w:numPr>
          <w:ilvl w:val="0"/>
          <w:numId w:val="1002"/>
        </w:numPr>
        <w:pStyle w:val="Compact"/>
      </w:pPr>
      <w:r>
        <w:t xml:space="preserve">To analyze how cultural intelligence and local market knowledge correlate with client satisfaction rates among Iranian enterprises in Tehran.</w:t>
      </w:r>
    </w:p>
    <w:p>
      <w:pPr>
        <w:numPr>
          <w:ilvl w:val="0"/>
          <w:numId w:val="1002"/>
        </w:numPr>
        <w:pStyle w:val="Compact"/>
      </w:pPr>
      <w:r>
        <w:t xml:space="preserve">To develop a validated "Tehran Contextual Consulting Model" integrating Islamic business ethics, sanctions adaptation strategies, and digital transformation pathways.</w:t>
      </w:r>
    </w:p>
    <w:p>
      <w:pPr>
        <w:numPr>
          <w:ilvl w:val="0"/>
          <w:numId w:val="1002"/>
        </w:numPr>
        <w:pStyle w:val="Compact"/>
      </w:pPr>
      <w:r>
        <w:t xml:space="preserve">To propose actionable training modules for Business Consultant professionals targeting Iran Tehran's specific market demands.</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3"/>
        </w:numPr>
        <w:pStyle w:val="Compact"/>
      </w:pPr>
      <w:r>
        <w:rPr>
          <w:bCs/>
          <w:b/>
        </w:rPr>
        <w:t xml:space="preserve">Quantitative Phase:</w:t>
      </w:r>
      <w:r>
        <w:t xml:space="preserve"> </w:t>
      </w:r>
      <w:r>
        <w:t xml:space="preserve">Survey of 150+ Business Consultant firms and client companies (both foreign-owned and domestic) operating in Tehran, measuring satisfaction against 20+ operational metrics.</w:t>
      </w:r>
    </w:p>
    <w:p>
      <w:pPr>
        <w:numPr>
          <w:ilvl w:val="0"/>
          <w:numId w:val="1003"/>
        </w:numPr>
        <w:pStyle w:val="Compact"/>
      </w:pPr>
      <w:r>
        <w:rPr>
          <w:bCs/>
          <w:b/>
        </w:rPr>
        <w:t xml:space="preserve">Qualitative Phase:</w:t>
      </w:r>
      <w:r>
        <w:t xml:space="preserve"> </w:t>
      </w:r>
      <w:r>
        <w:t xml:space="preserve">In-depth interviews with 30 key stakeholders including senior consultants, CEOs of Tehran-based SMEs, representatives from Iran Chamber of Commerce &amp; Industry (Tehran Chapter), and local academic experts.</w:t>
      </w:r>
    </w:p>
    <w:p>
      <w:pPr>
        <w:numPr>
          <w:ilvl w:val="0"/>
          <w:numId w:val="1003"/>
        </w:numPr>
        <w:pStyle w:val="Compact"/>
      </w:pPr>
      <w:r>
        <w:rPr>
          <w:bCs/>
          <w:b/>
        </w:rPr>
        <w:t xml:space="preserve">Case Study Analysis:</w:t>
      </w:r>
      <w:r>
        <w:t xml:space="preserve"> </w:t>
      </w:r>
      <w:r>
        <w:t xml:space="preserve">Deep-dive review of 10 recent Business Consultant projects in Tehran across diverse sectors, assessing outcomes against the proposed contextual framework.</w:t>
      </w:r>
    </w:p>
    <w:p>
      <w:pPr>
        <w:pStyle w:val="FirstParagraph"/>
      </w:pPr>
      <w:r>
        <w:t xml:space="preserve">Data collection will occur exclusively within Iran Tehran to ensure authenticity. Ethical protocols will align with Iranian academic standards and international research ethics guidelines. Statistical analysis (SPSS) and thematic analysis (NVivo) will be employed to triangulate findings.</w:t>
      </w:r>
    </w:p>
    <w:bookmarkEnd w:id="24"/>
    <w:bookmarkStart w:id="25" w:name="significance-of-the-research"/>
    <w:p>
      <w:pPr>
        <w:pStyle w:val="Heading2"/>
      </w:pPr>
      <w:r>
        <w:t xml:space="preserve">5. Significance of the Research</w:t>
      </w:r>
    </w:p>
    <w:p>
      <w:pPr>
        <w:pStyle w:val="FirstParagraph"/>
      </w:pPr>
      <w:r>
        <w:t xml:space="preserve">This Thesis Proposal holds substantial academic, professional, and economic significance for Iran Tehran:</w:t>
      </w:r>
    </w:p>
    <w:p>
      <w:pPr>
        <w:numPr>
          <w:ilvl w:val="0"/>
          <w:numId w:val="1004"/>
        </w:numPr>
        <w:pStyle w:val="Compact"/>
      </w:pPr>
      <w:r>
        <w:rPr>
          <w:bCs/>
          <w:b/>
        </w:rPr>
        <w:t xml:space="preserve">Academic Contribution:</w:t>
      </w:r>
      <w:r>
        <w:t xml:space="preserve"> </w:t>
      </w:r>
      <w:r>
        <w:t xml:space="preserve">It addresses a critical void in international business literature regarding consultancy practice in sanctioned economies with strong Islamic cultural frameworks.</w:t>
      </w:r>
    </w:p>
    <w:p>
      <w:pPr>
        <w:numPr>
          <w:ilvl w:val="0"/>
          <w:numId w:val="1004"/>
        </w:numPr>
        <w:pStyle w:val="Compact"/>
      </w:pPr>
      <w:r>
        <w:rPr>
          <w:bCs/>
          <w:b/>
        </w:rPr>
        <w:t xml:space="preserve">Professional Impact:</w:t>
      </w:r>
      <w:r>
        <w:t xml:space="preserve"> </w:t>
      </w:r>
      <w:r>
        <w:t xml:space="preserve">Provides the first standardized framework for Business Consultant firms to deliver effective, culturally attuned services in Tehran, potentially raising industry standards across the MENA region.</w:t>
      </w:r>
    </w:p>
    <w:p>
      <w:pPr>
        <w:numPr>
          <w:ilvl w:val="0"/>
          <w:numId w:val="1004"/>
        </w:numPr>
        <w:pStyle w:val="Compact"/>
      </w:pPr>
      <w:r>
        <w:rPr>
          <w:bCs/>
          <w:b/>
        </w:rPr>
        <w:t xml:space="preserve">Economic Development:</w:t>
      </w:r>
      <w:r>
        <w:t xml:space="preserve"> </w:t>
      </w:r>
      <w:r>
        <w:t xml:space="preserve">By improving consultant efficacy, this research directly supports Tehran's strategic goals of diversifying exports (beyond oil), boosting SME competitiveness, and attracting sustainable foreign investment post-sanctions easing—key pillars of Iran's 20-Year Vision Plan.</w:t>
      </w:r>
    </w:p>
    <w:p>
      <w:pPr>
        <w:pStyle w:val="FirstParagraph"/>
      </w:pPr>
      <w:r>
        <w:t xml:space="preserve">Success in this Thesis Proposal will empower Business Consultant firms to become more reliable partners for Iranian businesses seeking growth and resilience within Tehran's competitive market.</w:t>
      </w:r>
    </w:p>
    <w:bookmarkEnd w:id="25"/>
    <w:bookmarkStart w:id="26" w:name="expected-outcomes-and-contribution"/>
    <w:p>
      <w:pPr>
        <w:pStyle w:val="Heading2"/>
      </w:pPr>
      <w:r>
        <w:t xml:space="preserve">6. Expected Outcomes and Contribution</w:t>
      </w:r>
    </w:p>
    <w:p>
      <w:pPr>
        <w:pStyle w:val="FirstParagraph"/>
      </w:pPr>
      <w:r>
        <w:t xml:space="preserve">The research anticipates delivering a validated, practical toolkit comprising:</w:t>
      </w:r>
    </w:p>
    <w:p>
      <w:pPr>
        <w:numPr>
          <w:ilvl w:val="0"/>
          <w:numId w:val="1005"/>
        </w:numPr>
        <w:pStyle w:val="Compact"/>
      </w:pPr>
      <w:r>
        <w:t xml:space="preserve">A cultural intelligence assessment rubric for consultants targeting Iran Tehran.</w:t>
      </w:r>
    </w:p>
    <w:p>
      <w:pPr>
        <w:numPr>
          <w:ilvl w:val="0"/>
          <w:numId w:val="1005"/>
        </w:numPr>
        <w:pStyle w:val="Compact"/>
      </w:pPr>
      <w:r>
        <w:t xml:space="preserve">A sanctions-adaptive strategic planning template integrated with Tehran's business protocols.</w:t>
      </w:r>
    </w:p>
    <w:p>
      <w:pPr>
        <w:numPr>
          <w:ilvl w:val="0"/>
          <w:numId w:val="1005"/>
        </w:numPr>
        <w:pStyle w:val="Compact"/>
      </w:pPr>
      <w:r>
        <w:t xml:space="preserve">Evidence-based training modules addressing common consultant pitfalls in the Iranian context (e.g., communication style, negotiation tactics, relationship-building).</w:t>
      </w:r>
    </w:p>
    <w:p>
      <w:pPr>
        <w:pStyle w:val="FirstParagraph"/>
      </w:pPr>
      <w:r>
        <w:t xml:space="preserve">These outcomes will be presented through a comprehensive research report and peer-reviewed academic publication. Furthermore, the Thesis Proposal anticipates fostering partnerships with Tehran-based institutions like the Iran Business Consulting Association and Tehran University of Science and Technology to ensure practical implementation of findings within Iran's consulting ecosystem.</w:t>
      </w:r>
    </w:p>
    <w:bookmarkEnd w:id="26"/>
    <w:bookmarkStart w:id="27" w:name="conclusion"/>
    <w:p>
      <w:pPr>
        <w:pStyle w:val="Heading2"/>
      </w:pPr>
      <w:r>
        <w:t xml:space="preserve">7. Conclusion</w:t>
      </w:r>
    </w:p>
    <w:p>
      <w:pPr>
        <w:pStyle w:val="FirstParagraph"/>
      </w:pPr>
      <w:r>
        <w:t xml:space="preserve">The evolving economic landscape of Iran Tehran presents both immense opportunity and complex challenges for the Business Consultant profession. This Thesis Proposal establishes a vital research pathway to transform how consultants operate in this critical market. By grounding the study exclusively within Tehran's unique context—addressing cultural, regulatory, and economic realities—the research promises not only academic rigor but also tangible value for Iranian businesses seeking growth and international partners navigating Iran's market complexities. The successful completion of this Thesis Proposal will provide a foundational framework for ethical, effective Business Consultant engagement in Iran Tehran, ultimately contributing to the city's position as a dynamic hub within the broader Middle Eastern economy. This work is not merely theoretical; it is an essential step towards building sustainable economic partnerships that respect Iran's distinct market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Iran Tehran's Evolving Market</dc:title>
  <dc:creator/>
  <cp:keywords/>
  <dcterms:created xsi:type="dcterms:W3CDTF">2026-07-22T16:47:34Z</dcterms:created>
  <dcterms:modified xsi:type="dcterms:W3CDTF">2026-07-22T16:47:34Z</dcterms:modified>
</cp:coreProperties>
</file>

<file path=docProps/custom.xml><?xml version="1.0" encoding="utf-8"?>
<Properties xmlns="http://schemas.openxmlformats.org/officeDocument/2006/custom-properties" xmlns:vt="http://schemas.openxmlformats.org/officeDocument/2006/docPropsVTypes"/>
</file>