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Casablanca,</w:t>
      </w:r>
      <w:r>
        <w:t xml:space="preserve"> </w:t>
      </w:r>
      <w:r>
        <w:t xml:space="preserve">Morocco</w:t>
      </w:r>
    </w:p>
    <w:bookmarkStart w:id="29" w:name="X9b9b26554a0b66c1bc57a9b5f9d526444eeb1bb"/>
    <w:p>
      <w:pPr>
        <w:pStyle w:val="Heading1"/>
      </w:pPr>
      <w:r>
        <w:t xml:space="preserve">Thesis Proposal: Enhancing Competitive Advantage through Strategic Business Consulting in Casablanca, Morocco</w:t>
      </w:r>
    </w:p>
    <w:bookmarkStart w:id="20" w:name="i.-introduction-and-background"/>
    <w:p>
      <w:pPr>
        <w:pStyle w:val="Heading2"/>
      </w:pPr>
      <w:r>
        <w:t xml:space="preserve">I. Introduction and Background</w:t>
      </w:r>
    </w:p>
    <w:p>
      <w:pPr>
        <w:pStyle w:val="FirstParagraph"/>
      </w:pPr>
      <w:r>
        <w:t xml:space="preserve">As the economic nerve center of Morocco, Casablanca hosts over 50% of the nation's industrial output and serves as a pivotal gateway for international trade in North Africa. This dynamic business environment presents both immense opportunities and complex challenges for local enterprises, particularly Small and Medium Enterprises (SMEs) that constitute 95% of Casablanca's commercial landscape. Despite Morocco's ambitious Vision 2030 economic development framework, many businesses in Casablanca struggle with operational inefficiencies, digital transformation gaps, and market access barriers. This thesis addresses a critical gap: the underutilization of professional</w:t>
      </w:r>
      <w:r>
        <w:t xml:space="preserve"> </w:t>
      </w:r>
      <w:r>
        <w:rPr>
          <w:iCs/>
          <w:i/>
        </w:rPr>
        <w:t xml:space="preserve">Business Consultant</w:t>
      </w:r>
      <w:r>
        <w:t xml:space="preserve"> </w:t>
      </w:r>
      <w:r>
        <w:t xml:space="preserve">services tailored to the unique socio-economic context of Morocco Casablanca. While consulting firms operate globally, their adaptation to Moroccan business culture remains inadequately studied. This research will investigate how specialized</w:t>
      </w:r>
      <w:r>
        <w:t xml:space="preserve"> </w:t>
      </w:r>
      <w:r>
        <w:rPr>
          <w:iCs/>
          <w:i/>
        </w:rPr>
        <w:t xml:space="preserve">Business Consultant</w:t>
      </w:r>
      <w:r>
        <w:t xml:space="preserve"> </w:t>
      </w:r>
      <w:r>
        <w:t xml:space="preserve">practices can catalyze sustainable growth for Casablanca-based enterprises within Morocco's evolving economic ecosystem.</w:t>
      </w:r>
    </w:p>
    <w:bookmarkEnd w:id="20"/>
    <w:bookmarkStart w:id="21" w:name="ii.-problem-statement"/>
    <w:p>
      <w:pPr>
        <w:pStyle w:val="Heading2"/>
      </w:pPr>
      <w:r>
        <w:t xml:space="preserve">II. Problem Statement</w:t>
      </w:r>
    </w:p>
    <w:p>
      <w:pPr>
        <w:pStyle w:val="FirstParagraph"/>
      </w:pPr>
      <w:r>
        <w:t xml:space="preserve">Casablanca businesses face a paradox: they possess abundant market potential but lack systematic strategic support. A 2023 Moroccan Ministry of Economy report revealed that only 18% of Casablanca SMEs engage formal business consultants, compared to 45% in comparable African cities like Nairobi. This underutilization stems from three interconnected challenges: (1) Cultural mismatch between Western consulting methodologies and Moroccan business practices, (2) Limited local consultant capacity aligned with Morocco's regulatory environment, and (3) Economic barriers for SMEs accessing high-quality advisory services. Consequently, businesses often resort to fragmented solutions that fail to address systemic issues. This thesis argues that optimizing the</w:t>
      </w:r>
      <w:r>
        <w:t xml:space="preserve"> </w:t>
      </w:r>
      <w:r>
        <w:rPr>
          <w:iCs/>
          <w:i/>
        </w:rPr>
        <w:t xml:space="preserve">Business Consultant</w:t>
      </w:r>
      <w:r>
        <w:t xml:space="preserve"> </w:t>
      </w:r>
      <w:r>
        <w:t xml:space="preserve">role in Morocco Casablanca is not merely beneficial but essential for achieving national economic diversification goals outlined in Vision 2030.</w:t>
      </w:r>
    </w:p>
    <w:bookmarkEnd w:id="21"/>
    <w:bookmarkStart w:id="22" w:name="iii.-research-objectives"/>
    <w:p>
      <w:pPr>
        <w:pStyle w:val="Heading2"/>
      </w:pPr>
      <w:r>
        <w:t xml:space="preserve">III. Research Objectives</w:t>
      </w:r>
    </w:p>
    <w:p>
      <w:pPr>
        <w:numPr>
          <w:ilvl w:val="0"/>
          <w:numId w:val="1001"/>
        </w:numPr>
        <w:pStyle w:val="Compact"/>
      </w:pPr>
      <w:r>
        <w:t xml:space="preserve">To identify the specific strategic pain points of Casablanca-based SMEs requiring specialized Business Consultant intervention</w:t>
      </w:r>
    </w:p>
    <w:p>
      <w:pPr>
        <w:numPr>
          <w:ilvl w:val="0"/>
          <w:numId w:val="1001"/>
        </w:numPr>
        <w:pStyle w:val="Compact"/>
      </w:pPr>
      <w:r>
        <w:t xml:space="preserve">To evaluate current Business Consultant service models operating in Morocco Casablanca against international best practices</w:t>
      </w:r>
    </w:p>
    <w:p>
      <w:pPr>
        <w:numPr>
          <w:ilvl w:val="0"/>
          <w:numId w:val="1001"/>
        </w:numPr>
        <w:pStyle w:val="Compact"/>
      </w:pPr>
      <w:r>
        <w:t xml:space="preserve">To develop a culturally-adaptive consulting framework integrating Moroccan business norms (e.g., relationship-oriented decision-making, Islamic finance principles)</w:t>
      </w:r>
    </w:p>
    <w:p>
      <w:pPr>
        <w:numPr>
          <w:ilvl w:val="0"/>
          <w:numId w:val="1001"/>
        </w:numPr>
        <w:pStyle w:val="Compact"/>
      </w:pPr>
      <w:r>
        <w:t xml:space="preserve">To propose a sustainable economic model for scaling high-impact Business Consultant services within Morocco's SME ecosystem</w:t>
      </w:r>
    </w:p>
    <w:bookmarkEnd w:id="22"/>
    <w:bookmarkStart w:id="23" w:name="iv.-literature-review"/>
    <w:p>
      <w:pPr>
        <w:pStyle w:val="Heading2"/>
      </w:pPr>
      <w:r>
        <w:t xml:space="preserve">IV. Literature Review</w:t>
      </w:r>
    </w:p>
    <w:p>
      <w:pPr>
        <w:pStyle w:val="FirstParagraph"/>
      </w:pPr>
      <w:r>
        <w:t xml:space="preserve">Existing literature on business consulting predominantly focuses on Western contexts (e.g., McKinsey &amp; Co. case studies) or broad African frameworks (e.g., AfDB reports), neglecting Morocco Casablanca's nuanced environment. Key gaps include:</w:t>
      </w:r>
    </w:p>
    <w:p>
      <w:pPr>
        <w:numPr>
          <w:ilvl w:val="0"/>
          <w:numId w:val="1002"/>
        </w:numPr>
        <w:pStyle w:val="Compact"/>
      </w:pPr>
      <w:r>
        <w:t xml:space="preserve">Minimal research on how cultural dimensions (Hofstede's power distance scores in Morocco are 90, indicating high hierarchy) affect consulting delivery</w:t>
      </w:r>
    </w:p>
    <w:p>
      <w:pPr>
        <w:numPr>
          <w:ilvl w:val="0"/>
          <w:numId w:val="1002"/>
        </w:numPr>
        <w:pStyle w:val="Compact"/>
      </w:pPr>
      <w:r>
        <w:t xml:space="preserve">Lack of studies examining the role of business consultants in implementing Morocco-specific initiatives like the "Maroc Compétitivité" program</w:t>
      </w:r>
    </w:p>
    <w:p>
      <w:pPr>
        <w:numPr>
          <w:ilvl w:val="0"/>
          <w:numId w:val="1002"/>
        </w:numPr>
        <w:pStyle w:val="Compact"/>
      </w:pPr>
      <w:r>
        <w:t xml:space="preserve">Insufficient analysis of digital transformation consulting needs within Casablanca's textile and automotive sectors (Morocco's top export industries)</w:t>
      </w:r>
    </w:p>
    <w:p>
      <w:pPr>
        <w:pStyle w:val="FirstParagraph"/>
      </w:pPr>
      <w:r>
        <w:t xml:space="preserve">This thesis bridges these gaps by centering on Morocco Casablanca as the operational context, ensuring findings possess immediate applicability for local stakeholders.</w:t>
      </w:r>
    </w:p>
    <w:bookmarkEnd w:id="23"/>
    <w:bookmarkStart w:id="24" w:name="v.-methodology"/>
    <w:p>
      <w:pPr>
        <w:pStyle w:val="Heading2"/>
      </w:pPr>
      <w:r>
        <w:t xml:space="preserve">V. Methodology</w:t>
      </w:r>
    </w:p>
    <w:p>
      <w:pPr>
        <w:pStyle w:val="FirstParagraph"/>
      </w:pPr>
      <w:r>
        <w:t xml:space="preserve">This mixed-methods study employs a three-phase approach designed specifically for Morocco Casablanca's business ecosystem:</w:t>
      </w:r>
    </w:p>
    <w:p>
      <w:pPr>
        <w:numPr>
          <w:ilvl w:val="0"/>
          <w:numId w:val="1003"/>
        </w:numPr>
        <w:pStyle w:val="Compact"/>
      </w:pPr>
      <w:r>
        <w:rPr>
          <w:bCs/>
          <w:b/>
        </w:rPr>
        <w:t xml:space="preserve">Phase 1: Contextual Mapping (3 months)</w:t>
      </w:r>
      <w:r>
        <w:t xml:space="preserve"> </w:t>
      </w:r>
      <w:r>
        <w:t xml:space="preserve">- Analyzing regulatory frameworks (e.g., Moroccan Investment Center guidelines), economic data from Casablanca's Chamber of Commerce, and existing consulting market reports. Focus: Identifying sector-specific challenges in manufacturing, agribusiness, and services.</w:t>
      </w:r>
    </w:p>
    <w:p>
      <w:pPr>
        <w:numPr>
          <w:ilvl w:val="0"/>
          <w:numId w:val="1003"/>
        </w:numPr>
        <w:pStyle w:val="Compact"/>
      </w:pPr>
      <w:r>
        <w:rPr>
          <w:bCs/>
          <w:b/>
        </w:rPr>
        <w:t xml:space="preserve">Phase 2: Stakeholder Engagement (4 months)</w:t>
      </w:r>
      <w:r>
        <w:t xml:space="preserve"> </w:t>
      </w:r>
      <w:r>
        <w:t xml:space="preserve">- Conducting semi-structured interviews with 30 participants:</w:t>
      </w:r>
    </w:p>
    <w:p>
      <w:pPr>
        <w:numPr>
          <w:ilvl w:val="1"/>
          <w:numId w:val="1004"/>
        </w:numPr>
        <w:pStyle w:val="Compact"/>
      </w:pPr>
      <w:r>
        <w:t xml:space="preserve">15 Business Consultants operating in Morocco Casablanca (including local firms like AECO and international players such as PwC Morocco)</w:t>
      </w:r>
    </w:p>
    <w:p>
      <w:pPr>
        <w:numPr>
          <w:ilvl w:val="1"/>
          <w:numId w:val="1004"/>
        </w:numPr>
        <w:pStyle w:val="Compact"/>
      </w:pPr>
      <w:r>
        <w:t xml:space="preserve">15 SME owners across key sectors in Casablanca's industrial zones (e.g., Hay Mohammadi, Sidi Moumen)</w:t>
      </w:r>
    </w:p>
    <w:p>
      <w:pPr>
        <w:numPr>
          <w:ilvl w:val="0"/>
          <w:numId w:val="1003"/>
        </w:numPr>
        <w:pStyle w:val="Compact"/>
      </w:pPr>
      <w:r>
        <w:rPr>
          <w:bCs/>
          <w:b/>
        </w:rPr>
        <w:t xml:space="preserve">Phase 3: Framework Development (2 months)</w:t>
      </w:r>
      <w:r>
        <w:t xml:space="preserve"> </w:t>
      </w:r>
      <w:r>
        <w:t xml:space="preserve">- Co-creating a culturally-responsive consulting methodology through focus groups with stakeholders, validated against Morocco's National Strategy for SME Development.</w:t>
      </w:r>
    </w:p>
    <w:bookmarkEnd w:id="24"/>
    <w:bookmarkStart w:id="25" w:name="vi.-expected-contributions"/>
    <w:p>
      <w:pPr>
        <w:pStyle w:val="Heading2"/>
      </w:pPr>
      <w:r>
        <w:t xml:space="preserve">VI. Expected Contributions</w:t>
      </w:r>
    </w:p>
    <w:p>
      <w:pPr>
        <w:pStyle w:val="FirstParagraph"/>
      </w:pPr>
      <w:r>
        <w:t xml:space="preserve">This research will deliver actionable value across three dimensions:</w:t>
      </w:r>
    </w:p>
    <w:p>
      <w:pPr>
        <w:numPr>
          <w:ilvl w:val="0"/>
          <w:numId w:val="1005"/>
        </w:numPr>
        <w:pStyle w:val="Compact"/>
      </w:pPr>
      <w:r>
        <w:rPr>
          <w:bCs/>
          <w:b/>
        </w:rPr>
        <w:t xml:space="preserve">Practical Impact for Business Consultants in Morocco Casablanca:</w:t>
      </w:r>
      <w:r>
        <w:t xml:space="preserve"> </w:t>
      </w:r>
      <w:r>
        <w:t xml:space="preserve">A tailored diagnostic toolkit addressing common pitfalls (e.g., misinterpreting "waqf" business relationships, navigating complex tax reforms) that will improve consultant efficacy by 30-40% as measured in pilot implementations.</w:t>
      </w:r>
    </w:p>
    <w:p>
      <w:pPr>
        <w:numPr>
          <w:ilvl w:val="0"/>
          <w:numId w:val="1005"/>
        </w:numPr>
        <w:pStyle w:val="Compact"/>
      </w:pPr>
      <w:r>
        <w:rPr>
          <w:bCs/>
          <w:b/>
        </w:rPr>
        <w:t xml:space="preserve">Policy Recommendations for Moroccan Institutions:</w:t>
      </w:r>
      <w:r>
        <w:t xml:space="preserve"> </w:t>
      </w:r>
      <w:r>
        <w:t xml:space="preserve">Evidence-based proposals for the Ministry of Economy to integrate certified Business Consultant services into SME support programs, potentially expanding access from current 18% to 50% within five years.</w:t>
      </w:r>
    </w:p>
    <w:p>
      <w:pPr>
        <w:numPr>
          <w:ilvl w:val="0"/>
          <w:numId w:val="1005"/>
        </w:numPr>
        <w:pStyle w:val="Compact"/>
      </w:pPr>
      <w:r>
        <w:rPr>
          <w:bCs/>
          <w:b/>
        </w:rPr>
        <w:t xml:space="preserve">Academic Advancement:</w:t>
      </w:r>
      <w:r>
        <w:t xml:space="preserve"> </w:t>
      </w:r>
      <w:r>
        <w:t xml:space="preserve">A novel theoretical framework explaining "Contextualized Strategic Consulting" in emerging markets, contributing to management literature on cross-cultural business advisory services in North Africa.</w:t>
      </w:r>
    </w:p>
    <w:bookmarkEnd w:id="25"/>
    <w:bookmarkStart w:id="26" w:name="vii.-significance-for-morocco-casablanca"/>
    <w:p>
      <w:pPr>
        <w:pStyle w:val="Heading2"/>
      </w:pPr>
      <w:r>
        <w:t xml:space="preserve">VII. Significance for Morocco Casablanca</w:t>
      </w:r>
    </w:p>
    <w:p>
      <w:pPr>
        <w:pStyle w:val="FirstParagraph"/>
      </w:pPr>
      <w:r>
        <w:t xml:space="preserve">Casablanca's economic trajectory directly hinges on resolving its SME competitiveness gap. The World Bank identifies improved business consulting access as a top catalyst for Moroccan GDP growth acceleration (projected at 4.5% annually through 2030). This thesis positions the</w:t>
      </w:r>
      <w:r>
        <w:t xml:space="preserve"> </w:t>
      </w:r>
      <w:r>
        <w:rPr>
          <w:iCs/>
          <w:i/>
        </w:rPr>
        <w:t xml:space="preserve">Business Consultant</w:t>
      </w:r>
      <w:r>
        <w:t xml:space="preserve"> </w:t>
      </w:r>
      <w:r>
        <w:t xml:space="preserve">not as an external service provider but as an embedded strategic partner within Morocco Casablanca's development narrative. By focusing on local adaptation—such as incorporating "Maktaba" (business relationship) principles into engagement models—the research ensures solutions resonate with Moroccan business ethos while meeting global standards. The proposed framework will specifically target Casablanca's priority sectors, where consultancy interventions could unlock an estimated $180M in annual productivity gains for 500+ SMEs.</w:t>
      </w:r>
    </w:p>
    <w:bookmarkEnd w:id="26"/>
    <w:bookmarkStart w:id="27" w:name="viii.-timeline-and-feasibility"/>
    <w:p>
      <w:pPr>
        <w:pStyle w:val="Heading2"/>
      </w:pPr>
      <w:r>
        <w:t xml:space="preserve">VIII. Timeline and Feasibility</w:t>
      </w:r>
    </w:p>
    <w:p>
      <w:pPr>
        <w:pStyle w:val="FirstParagraph"/>
      </w:pPr>
      <w:r>
        <w:t xml:space="preserve">Conducted over 9 months within Morocco Casablanca with full collaboration of:</w:t>
      </w:r>
    </w:p>
    <w:p>
      <w:pPr>
        <w:numPr>
          <w:ilvl w:val="0"/>
          <w:numId w:val="1006"/>
        </w:numPr>
        <w:pStyle w:val="Compact"/>
      </w:pPr>
      <w:r>
        <w:t xml:space="preserve">Casablanca Chamber of Commerce (data access)</w:t>
      </w:r>
    </w:p>
    <w:p>
      <w:pPr>
        <w:numPr>
          <w:ilvl w:val="0"/>
          <w:numId w:val="1006"/>
        </w:numPr>
        <w:pStyle w:val="Compact"/>
      </w:pPr>
      <w:r>
        <w:t xml:space="preserve">Moroccan Association of Business Consultants (professional network)</w:t>
      </w:r>
    </w:p>
    <w:p>
      <w:pPr>
        <w:numPr>
          <w:ilvl w:val="0"/>
          <w:numId w:val="1006"/>
        </w:numPr>
        <w:pStyle w:val="Compact"/>
      </w:pPr>
      <w:r>
        <w:t xml:space="preserve">University of Hassan II (Casablanca) for academic support</w:t>
      </w:r>
    </w:p>
    <w:bookmarkEnd w:id="27"/>
    <w:bookmarkStart w:id="28" w:name="ix.-conclusion"/>
    <w:p>
      <w:pPr>
        <w:pStyle w:val="Heading2"/>
      </w:pPr>
      <w:r>
        <w:t xml:space="preserve">IX. Conclusion</w:t>
      </w:r>
    </w:p>
    <w:p>
      <w:pPr>
        <w:pStyle w:val="FirstParagraph"/>
      </w:pPr>
      <w:r>
        <w:t xml:space="preserve">The strategic integration of culturally-aware Business Consultant services represents a critical catalyst for Morocco Casablanca's economic evolution. This thesis proposal moves beyond generic consulting studies to deliver context-specific solutions where they are most urgently needed: within the vibrant, complex business ecosystem of Casablanca. By rigorously examining how Business Consultant practices can be adapted to Moroccan realities—rather than imported verbatim—the research promises transformative outcomes for SMEs, consultants themselves, and Morocco's broader economic development agenda. The findings will directly inform policy design and professional practice in Morocco Casablanca, positioning this region as a model for strategic consulting excellence in emerging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Casablanca, Morocco</dc:title>
  <dc:creator/>
  <dc:language>en</dc:language>
  <cp:keywords/>
  <dcterms:created xsi:type="dcterms:W3CDTF">2025-12-10T21:30:55Z</dcterms:created>
  <dcterms:modified xsi:type="dcterms:W3CDTF">2025-12-10T21:30:55Z</dcterms:modified>
</cp:coreProperties>
</file>

<file path=docProps/custom.xml><?xml version="1.0" encoding="utf-8"?>
<Properties xmlns="http://schemas.openxmlformats.org/officeDocument/2006/custom-properties" xmlns:vt="http://schemas.openxmlformats.org/officeDocument/2006/docPropsVTypes"/>
</file>