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Qatar</w:t>
      </w:r>
      <w:r>
        <w:t xml:space="preserve"> </w:t>
      </w:r>
      <w:r>
        <w:t xml:space="preserve">Doha</w:t>
      </w:r>
      <w:r>
        <w:t xml:space="preserve"> </w:t>
      </w:r>
      <w:r>
        <w:t xml:space="preserve">for</w:t>
      </w:r>
      <w:r>
        <w:t xml:space="preserve"> </w:t>
      </w:r>
      <w:r>
        <w:t xml:space="preserve">Economic</w:t>
      </w:r>
      <w:r>
        <w:t xml:space="preserve"> </w:t>
      </w:r>
      <w:r>
        <w:t xml:space="preserve">Diversification</w:t>
      </w:r>
    </w:p>
    <w:bookmarkStart w:id="28" w:name="X7e9ecde9849cbf88a27f150b0d8d721a073a147"/>
    <w:p>
      <w:pPr>
        <w:pStyle w:val="Heading1"/>
      </w:pPr>
      <w:r>
        <w:t xml:space="preserve">Thesis Proposal: Strategic Business Consulting as a Catalyst for Sustainable Growth in Qatar Doha</w:t>
      </w:r>
    </w:p>
    <w:bookmarkStart w:id="20" w:name="introduction-and-research-context"/>
    <w:p>
      <w:pPr>
        <w:pStyle w:val="Heading2"/>
      </w:pPr>
      <w:r>
        <w:t xml:space="preserve">Introduction and Research Context</w:t>
      </w:r>
    </w:p>
    <w:p>
      <w:pPr>
        <w:pStyle w:val="FirstParagraph"/>
      </w:pPr>
      <w:r>
        <w:t xml:space="preserve">The State of Qatar, under its visionary National Vision 2030, is actively pursuing economic diversification beyond hydrocarbons to foster sustainable growth and global competitiveness. Central to this transformation is the strategic role of the</w:t>
      </w:r>
      <w:r>
        <w:t xml:space="preserve"> </w:t>
      </w:r>
      <w:r>
        <w:rPr>
          <w:bCs/>
          <w:b/>
        </w:rPr>
        <w:t xml:space="preserve">Business Consultant</w:t>
      </w:r>
      <w:r>
        <w:t xml:space="preserve">, who provides critical expertise in navigating complex market dynamics, regulatory frameworks, and cultural nuances within</w:t>
      </w:r>
      <w:r>
        <w:t xml:space="preserve"> </w:t>
      </w:r>
      <w:r>
        <w:rPr>
          <w:bCs/>
          <w:b/>
        </w:rPr>
        <w:t xml:space="preserve">Qatar Doha</w:t>
      </w:r>
      <w:r>
        <w:t xml:space="preserve">. This Thesis Proposal outlines a rigorous investigation into how specialized Business Consultant services can be optimized to accelerate Qatar's diversification goals, particularly in emerging sectors such as fintech, tourism post-World Cup 2022, and sustainable infrastructure. With Doha emerging as a regional hub for innovation and finance—evidenced by the Qatar Financial Centre (QFC) and Masdar City initiatives—the demand for contextually relevant consulting services has surged. However, a critical gap persists in understanding how local</w:t>
      </w:r>
      <w:r>
        <w:t xml:space="preserve"> </w:t>
      </w:r>
      <w:r>
        <w:rPr>
          <w:bCs/>
          <w:b/>
        </w:rPr>
        <w:t xml:space="preserve">Business Consultant</w:t>
      </w:r>
      <w:r>
        <w:t xml:space="preserve"> </w:t>
      </w:r>
      <w:r>
        <w:t xml:space="preserve">firms can effectively integrate cultural intelligence with global best practices to deliver measurable impact for Qatari and multinational enterprises operating in</w:t>
      </w:r>
      <w:r>
        <w:t xml:space="preserve"> </w:t>
      </w:r>
      <w:r>
        <w:rPr>
          <w:bCs/>
          <w:b/>
        </w:rPr>
        <w:t xml:space="preserve">Qatar Doha</w:t>
      </w:r>
      <w:r>
        <w:t xml:space="preserve">.</w:t>
      </w:r>
    </w:p>
    <w:bookmarkEnd w:id="20"/>
    <w:bookmarkStart w:id="21" w:name="problem-statement-and-research-gap"/>
    <w:p>
      <w:pPr>
        <w:pStyle w:val="Heading2"/>
      </w:pPr>
      <w:r>
        <w:t xml:space="preserve">Problem Statement and Research Gap</w:t>
      </w:r>
    </w:p>
    <w:p>
      <w:pPr>
        <w:pStyle w:val="FirstParagraph"/>
      </w:pPr>
      <w:r>
        <w:t xml:space="preserve">Despite Qatar’s rapid economic evolution, many local businesses and foreign investors face significant challenges: regulatory complexity, talent retention hurdles (with 90% of the workforce being expatriate), and a lack of sector-specific market insights. While international consultancy firms dominate the Doha landscape, there is limited academic research on how locally embedded</w:t>
      </w:r>
      <w:r>
        <w:t xml:space="preserve"> </w:t>
      </w:r>
      <w:r>
        <w:rPr>
          <w:bCs/>
          <w:b/>
        </w:rPr>
        <w:t xml:space="preserve">Business Consultant</w:t>
      </w:r>
      <w:r>
        <w:t xml:space="preserve"> </w:t>
      </w:r>
      <w:r>
        <w:t xml:space="preserve">entities—understanding Qatar’s social fabric, Islamic business ethics, and Vision 2030 priorities—can deliver more cost-effective, culturally attuned solutions. This Thesis Proposal identifies a critical gap: the absence of frameworks that systematically evaluate the efficacy of Business Consultant interventions in Qatar’s unique environment. Without such insights, investment in consulting services may not align with national strategic objectives or maximize ROI for clients in</w:t>
      </w:r>
      <w:r>
        <w:t xml:space="preserve"> </w:t>
      </w:r>
      <w:r>
        <w:rPr>
          <w:bCs/>
          <w:b/>
        </w:rPr>
        <w:t xml:space="preserve">Qatar Doha</w:t>
      </w:r>
      <w:r>
        <w:t xml:space="preserve">.</w:t>
      </w:r>
    </w:p>
    <w:bookmarkEnd w:id="21"/>
    <w:bookmarkStart w:id="22" w:name="research-objectives"/>
    <w:p>
      <w:pPr>
        <w:pStyle w:val="Heading2"/>
      </w:pPr>
      <w:r>
        <w:t xml:space="preserve">Research Objectives</w:t>
      </w:r>
    </w:p>
    <w:p>
      <w:pPr>
        <w:numPr>
          <w:ilvl w:val="0"/>
          <w:numId w:val="1001"/>
        </w:numPr>
        <w:pStyle w:val="Compact"/>
      </w:pPr>
      <w:r>
        <w:t xml:space="preserve">To analyze the current landscape of Business Consultant service providers operating within Doha, assessing their alignment with Qatar Vision 2030 priorities.</w:t>
      </w:r>
    </w:p>
    <w:p>
      <w:pPr>
        <w:numPr>
          <w:ilvl w:val="0"/>
          <w:numId w:val="1001"/>
        </w:numPr>
        <w:pStyle w:val="Compact"/>
      </w:pPr>
      <w:r>
        <w:t xml:space="preserve">To identify key success factors for Business Consultant engagements in sectors driving diversification (e.g., healthcare, renewable energy, hospitality).</w:t>
      </w:r>
    </w:p>
    <w:p>
      <w:pPr>
        <w:numPr>
          <w:ilvl w:val="0"/>
          <w:numId w:val="1001"/>
        </w:numPr>
        <w:pStyle w:val="Compact"/>
      </w:pPr>
      <w:r>
        <w:t xml:space="preserve">To develop a culturally intelligent consulting framework tailored to the operational realities of businesses in</w:t>
      </w:r>
      <w:r>
        <w:t xml:space="preserve"> </w:t>
      </w:r>
      <w:r>
        <w:rPr>
          <w:bCs/>
          <w:b/>
        </w:rPr>
        <w:t xml:space="preserve">Qatar Doha</w:t>
      </w:r>
      <w:r>
        <w:t xml:space="preserve">.</w:t>
      </w:r>
    </w:p>
    <w:p>
      <w:pPr>
        <w:numPr>
          <w:ilvl w:val="0"/>
          <w:numId w:val="1001"/>
        </w:numPr>
        <w:pStyle w:val="Compact"/>
      </w:pPr>
      <w:r>
        <w:t xml:space="preserve">To evaluate the measurable impact of effective Business Consultant strategies on SME growth and foreign investment attraction in Qatar.</w:t>
      </w:r>
    </w:p>
    <w:bookmarkEnd w:id="22"/>
    <w:bookmarkStart w:id="23" w:name="methodology"/>
    <w:p>
      <w:pPr>
        <w:pStyle w:val="Heading2"/>
      </w:pPr>
      <w:r>
        <w:t xml:space="preserve">Methodology</w:t>
      </w:r>
    </w:p>
    <w:p>
      <w:pPr>
        <w:pStyle w:val="FirstParagraph"/>
      </w:pPr>
      <w:r>
        <w:t xml:space="preserve">This research employs a mixed-methods approach, combining quantitative and qualitative analyses to ensure robust, actionable insights. Phase 1 involves a comprehensive survey of 50+ businesses across Doha’s key sectors (QFC-regulated firms, tourism operators at Lusail City, and industrial SMEs), assessing their consulting needs and satisfaction levels with current</w:t>
      </w:r>
      <w:r>
        <w:t xml:space="preserve"> </w:t>
      </w:r>
      <w:r>
        <w:rPr>
          <w:bCs/>
          <w:b/>
        </w:rPr>
        <w:t xml:space="preserve">Business Consultant</w:t>
      </w:r>
      <w:r>
        <w:t xml:space="preserve"> </w:t>
      </w:r>
      <w:r>
        <w:t xml:space="preserve">services. Phase 2 comprises in-depth case studies of three successful Business Consultant projects in Doha—such as a consultancy that facilitated a multinational’s entry into Qatar’s fintech ecosystem or supported an SME in securing Qatari government procurement contracts. Phase 3 utilizes focus groups with Doha-based</w:t>
      </w:r>
      <w:r>
        <w:t xml:space="preserve"> </w:t>
      </w:r>
      <w:r>
        <w:rPr>
          <w:bCs/>
          <w:b/>
        </w:rPr>
        <w:t xml:space="preserve">Business Consultant</w:t>
      </w:r>
      <w:r>
        <w:t xml:space="preserve"> </w:t>
      </w:r>
      <w:r>
        <w:t xml:space="preserve">firms to co-create the proposed cultural intelligence framework. Data will be triangulated using secondary sources: Qatar Central Bank reports, Qatar Development Bank (QDB) surveys, and World Bank indicators on business environment reforms in</w:t>
      </w:r>
      <w:r>
        <w:t xml:space="preserve"> </w:t>
      </w:r>
      <w:r>
        <w:rPr>
          <w:bCs/>
          <w:b/>
        </w:rPr>
        <w:t xml:space="preserve">Qatar Doha</w:t>
      </w:r>
      <w:r>
        <w:t xml:space="preserve">.</w:t>
      </w:r>
    </w:p>
    <w:bookmarkEnd w:id="23"/>
    <w:bookmarkStart w:id="24" w:name="theoretical-framework-and-significance"/>
    <w:p>
      <w:pPr>
        <w:pStyle w:val="Heading2"/>
      </w:pPr>
      <w:r>
        <w:t xml:space="preserve">Theoretical Framework and Significance</w:t>
      </w:r>
    </w:p>
    <w:p>
      <w:pPr>
        <w:pStyle w:val="FirstParagraph"/>
      </w:pPr>
      <w:r>
        <w:t xml:space="preserve">The study is anchored in institutional theory and cultural intelligence literature, adapted to the Qatari context. It challenges the assumption that "global" consulting models automatically apply to Qatar by emphasizing contextual adaptation—e.g., integrating Wasta (relationship-based networks) into strategic planning or aligning proposals with Qatar’s National Environmental Strategy. This Thesis Proposal directly addresses a void in Gulf academic research, which has historically prioritized Saudi Arabia and UAE over Qatar’s nuanced market. Its significance is multifold: for policymakers at the Ministry of Commerce and Industry, it provides evidence to incentivize local consultancy development; for businesses in</w:t>
      </w:r>
      <w:r>
        <w:t xml:space="preserve"> </w:t>
      </w:r>
      <w:r>
        <w:rPr>
          <w:bCs/>
          <w:b/>
        </w:rPr>
        <w:t xml:space="preserve">Qatar Doha</w:t>
      </w:r>
      <w:r>
        <w:t xml:space="preserve">, it offers a roadmap to select high-impact consultants; and for academia, it establishes a benchmark for studying consultant effectiveness in emerging economies with strong cultural identities.</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three key contributions. First, an evidence-based assessment of the most effective consulting service models currently used by Business Consultants operating in Doha, highlighting where international firms outperform local ones and vice versa. Second, a validated framework—</w:t>
      </w:r>
      <w:r>
        <w:rPr>
          <w:iCs/>
          <w:i/>
        </w:rPr>
        <w:t xml:space="preserve">The Doha Cultural Intelligence Consulting Model</w:t>
      </w:r>
      <w:r>
        <w:t xml:space="preserve">—that incorporates Qatari business etiquette (e.g., timing of negotiations during Ramadan), Sharia-compliant financial structuring, and government engagement protocols. Third, actionable policy recommendations for Qatar’s National Vision 2030 implementation bodies to foster a sustainable ecosystem for</w:t>
      </w:r>
      <w:r>
        <w:t xml:space="preserve"> </w:t>
      </w:r>
      <w:r>
        <w:rPr>
          <w:bCs/>
          <w:b/>
        </w:rPr>
        <w:t xml:space="preserve">Business Consultant</w:t>
      </w:r>
      <w:r>
        <w:t xml:space="preserve"> </w:t>
      </w:r>
      <w:r>
        <w:t xml:space="preserve">firms through training programs and regulatory sandboxes. Crucially, all outcomes will be contextualized to</w:t>
      </w:r>
      <w:r>
        <w:t xml:space="preserve"> </w:t>
      </w:r>
      <w:r>
        <w:rPr>
          <w:bCs/>
          <w:b/>
        </w:rPr>
        <w:t xml:space="preserve">Qatar Doha</w:t>
      </w:r>
      <w:r>
        <w:t xml:space="preserve">, ensuring relevance beyond academic circles.</w:t>
      </w:r>
    </w:p>
    <w:bookmarkEnd w:id="25"/>
    <w:bookmarkStart w:id="26" w:name="schedule-and-feasibility"/>
    <w:p>
      <w:pPr>
        <w:pStyle w:val="Heading2"/>
      </w:pPr>
      <w:r>
        <w:t xml:space="preserve">Schedule and Feasibility</w:t>
      </w:r>
    </w:p>
    <w:p>
      <w:pPr>
        <w:pStyle w:val="FirstParagraph"/>
      </w:pPr>
      <w:r>
        <w:t xml:space="preserve">The proposed research is feasible within a 14-month timeline, leveraging Qatar University’s partnerships with the QFC, Qatar Chamber of Commerce, and leading consultancy firms in Doha. Primary data collection (surveys, case studies) will occur between Months 3–9; analysis and framework development will follow in Months 10–12; and final report drafting will conclude by Month 14. Access to confidential business data has been preliminarily secured via formal agreements with key stakeholders, ensuring ethical compliance under Qatar’s Data Protection Law.</w:t>
      </w:r>
    </w:p>
    <w:bookmarkEnd w:id="26"/>
    <w:bookmarkStart w:id="27" w:name="conclusion"/>
    <w:p>
      <w:pPr>
        <w:pStyle w:val="Heading2"/>
      </w:pPr>
      <w:r>
        <w:t xml:space="preserve">Conclusion</w:t>
      </w:r>
    </w:p>
    <w:p>
      <w:pPr>
        <w:pStyle w:val="FirstParagraph"/>
      </w:pPr>
      <w:r>
        <w:t xml:space="preserve">This Thesis Proposal positions the role of the Business Consultant as indispensable to Qatar Doha's economic future. It moves beyond generic consulting discourse to demand a localized, culturally embedded approach that respects Qatar’s social and economic sovereignty. By focusing exclusively on the realities of business operations within</w:t>
      </w:r>
      <w:r>
        <w:t xml:space="preserve"> </w:t>
      </w:r>
      <w:r>
        <w:rPr>
          <w:bCs/>
          <w:b/>
        </w:rPr>
        <w:t xml:space="preserve">Qatar Doha</w:t>
      </w:r>
      <w:r>
        <w:t xml:space="preserve">, this research will generate knowledge that directly supports national development goals while enhancing the strategic value of Business Consultant services in one of the world’s fastest-evolving economies. The outcomes promise to empower businesses, guide policy, and establish a new standard for consulting excellence in the Gulf region—proving that effective business strategy in Qatar does not merely require global expertise but must be deeply rooted in Doha’s unique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Business Consulting in Qatar Doha for Economic Diversification</dc:title>
  <dc:creator/>
  <cp:keywords/>
  <dcterms:created xsi:type="dcterms:W3CDTF">2026-07-21T03:58:10Z</dcterms:created>
  <dcterms:modified xsi:type="dcterms:W3CDTF">2026-07-21T03:58:10Z</dcterms:modified>
</cp:coreProperties>
</file>

<file path=docProps/custom.xml><?xml version="1.0" encoding="utf-8"?>
<Properties xmlns="http://schemas.openxmlformats.org/officeDocument/2006/custom-properties" xmlns:vt="http://schemas.openxmlformats.org/officeDocument/2006/docPropsVTypes"/>
</file>