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Moscow</w:t>
      </w:r>
    </w:p>
    <w:bookmarkStart w:id="28" w:name="X82bbf8b7485cb0bed37ff2ea8cd8f5d8edb771e"/>
    <w:p>
      <w:pPr>
        <w:pStyle w:val="Heading1"/>
      </w:pPr>
      <w:r>
        <w:t xml:space="preserve">Thesis Proposal: Strategic Adaptation of Business Consultants in the Russia Moscow Business Environment</w:t>
      </w:r>
    </w:p>
    <w:bookmarkStart w:id="20" w:name="abstract"/>
    <w:p>
      <w:pPr>
        <w:pStyle w:val="Heading2"/>
      </w:pPr>
      <w:r>
        <w:t xml:space="preserve">Abstract</w:t>
      </w:r>
    </w:p>
    <w:p>
      <w:pPr>
        <w:pStyle w:val="FirstParagraph"/>
      </w:pPr>
      <w:r>
        <w:t xml:space="preserve">This thesis proposal investigates the evolving role and strategic adaptation of</w:t>
      </w:r>
      <w:r>
        <w:t xml:space="preserve"> </w:t>
      </w:r>
      <w:r>
        <w:rPr>
          <w:bCs/>
          <w:b/>
        </w:rPr>
        <w:t xml:space="preserve">Business Consultant</w:t>
      </w:r>
      <w:r>
        <w:t xml:space="preserve">s operating within the dynamic economic landscape of</w:t>
      </w:r>
      <w:r>
        <w:t xml:space="preserve"> </w:t>
      </w:r>
      <w:r>
        <w:rPr>
          <w:bCs/>
          <w:b/>
        </w:rPr>
        <w:t xml:space="preserve">Russia Moscow</w:t>
      </w:r>
      <w:r>
        <w:t xml:space="preserve">. As global markets experience unprecedented volatility, particularly following geopolitical shifts impacting Russia, the need for specialized consulting services has intensified. This research addresses a critical gap in understanding how</w:t>
      </w:r>
      <w:r>
        <w:t xml:space="preserve"> </w:t>
      </w:r>
      <w:r>
        <w:rPr>
          <w:iCs/>
          <w:i/>
        </w:rPr>
        <w:t xml:space="preserve">local and international Business Consultants</w:t>
      </w:r>
      <w:r>
        <w:t xml:space="preserve"> </w:t>
      </w:r>
      <w:r>
        <w:t xml:space="preserve">tailor their methodologies to navigate regulatory complexities, cultural nuances, and economic sanctions specific to</w:t>
      </w:r>
      <w:r>
        <w:t xml:space="preserve"> </w:t>
      </w:r>
      <w:r>
        <w:rPr>
          <w:bCs/>
          <w:b/>
        </w:rPr>
        <w:t xml:space="preserve">Russia Moscow</w:t>
      </w:r>
      <w:r>
        <w:t xml:space="preserve">. Through qualitative case studies of 15 leading consultancy firms headquartered in Moscow, combined with interviews of 30 senior business executives from major Russian corporations (including Gazprom, Sberbank, and Yandex), this study will identify best practices for effective consultant engagement. The findings aim to establish a framework for optimizing consulting services in post-sanction Russia, directly contributing to academic literature on international business strategy and providing actionable insights for practitioners operating in Moscow's unique market. This research is not merely theoretical; it responds to urgent needs within the</w:t>
      </w:r>
      <w:r>
        <w:t xml:space="preserve"> </w:t>
      </w:r>
      <w:r>
        <w:rPr>
          <w:bCs/>
          <w:b/>
        </w:rPr>
        <w:t xml:space="preserve">Russia Moscow</w:t>
      </w:r>
      <w:r>
        <w:t xml:space="preserve"> </w:t>
      </w:r>
      <w:r>
        <w:t xml:space="preserve">corporate ecosystem where strategic guidance is paramount for survival and growth.</w:t>
      </w:r>
    </w:p>
    <w:bookmarkEnd w:id="20"/>
    <w:bookmarkStart w:id="21" w:name="X03daf8df6d2151186f6df4f0c5020f0e0a8ac3e"/>
    <w:p>
      <w:pPr>
        <w:pStyle w:val="Heading2"/>
      </w:pPr>
      <w:r>
        <w:t xml:space="preserve">1. Introduction: The Imperative Context of Business Consulting in Russia Moscow</w:t>
      </w:r>
    </w:p>
    <w:p>
      <w:pPr>
        <w:pStyle w:val="FirstParagraph"/>
      </w:pPr>
      <w:r>
        <w:t xml:space="preserve">The business environment in</w:t>
      </w:r>
      <w:r>
        <w:t xml:space="preserve"> </w:t>
      </w:r>
      <w:r>
        <w:rPr>
          <w:bCs/>
          <w:b/>
        </w:rPr>
        <w:t xml:space="preserve">Russia Moscow</w:t>
      </w:r>
      <w:r>
        <w:t xml:space="preserve"> </w:t>
      </w:r>
      <w:r>
        <w:t xml:space="preserve">has undergone seismic shifts, characterized by economic isolation, rapidly evolving regulatory frameworks, and a strategic pivot towards domestic market focus and alternative trade corridors. These factors create a uniquely challenging yet critical context for the</w:t>
      </w:r>
      <w:r>
        <w:t xml:space="preserve"> </w:t>
      </w:r>
      <w:r>
        <w:rPr>
          <w:bCs/>
          <w:b/>
        </w:rPr>
        <w:t xml:space="preserve">Business Consultant</w:t>
      </w:r>
      <w:r>
        <w:t xml:space="preserve">. Unlike Western markets, consultants operating in Moscow must simultaneously master complex domestic legislation (e.g., Federal Law No. 115-FZ on Anti-Corruption), navigate intricate relationships between state-owned enterprises and private firms, and adapt strategies to circumvent international sanctions. The Russian government's "import substitution" policies further amplify the demand for consultants specializing in local supply chain development, digital sovereignty, and market entry into CIS nations. This thesis proposes a focused investigation into how</w:t>
      </w:r>
      <w:r>
        <w:t xml:space="preserve"> </w:t>
      </w:r>
      <w:r>
        <w:rPr>
          <w:bCs/>
          <w:b/>
        </w:rPr>
        <w:t xml:space="preserve">Business Consultant</w:t>
      </w:r>
      <w:r>
        <w:t xml:space="preserve">s effectively recalibrate their value proposition within this high-stakes ecosystem of</w:t>
      </w:r>
      <w:r>
        <w:t xml:space="preserve"> </w:t>
      </w:r>
      <w:r>
        <w:rPr>
          <w:bCs/>
          <w:b/>
        </w:rPr>
        <w:t xml:space="preserve">Russia Moscow</w:t>
      </w:r>
      <w:r>
        <w:t xml:space="preserve">, moving beyond generic Western models to develop context-specific expertise essential for corporate resilience.</w:t>
      </w:r>
    </w:p>
    <w:bookmarkEnd w:id="21"/>
    <w:bookmarkStart w:id="22" w:name="problem-statement-and-research-gap"/>
    <w:p>
      <w:pPr>
        <w:pStyle w:val="Heading2"/>
      </w:pPr>
      <w:r>
        <w:t xml:space="preserve">2. Problem Statement and Research Gap</w:t>
      </w:r>
    </w:p>
    <w:p>
      <w:pPr>
        <w:pStyle w:val="FirstParagraph"/>
      </w:pPr>
      <w:r>
        <w:t xml:space="preserve">Existing academic literature on business consulting predominantly analyzes Western or emerging markets like China, often neglecting the specific challenges of post-sanction Russia. While studies exist on Russian economic policy or general consulting trends in Eastern Europe, there is a significant void in research examining: (1) The tangible methodologies consultants employ to overcome sanctions-induced operational constraints within Moscow; (2) The cultural and communication dynamics critical for consultant-client trust-building in Russia's hierarchical business culture; and (3) How local Moscow-based consultants leverage their indigenous knowledge versus international firms relying on global frameworks. This gap is increasingly problematic as Russian corporations, particularly those headquartered or heavily operating in</w:t>
      </w:r>
      <w:r>
        <w:t xml:space="preserve"> </w:t>
      </w:r>
      <w:r>
        <w:rPr>
          <w:bCs/>
          <w:b/>
        </w:rPr>
        <w:t xml:space="preserve">Russia Moscow</w:t>
      </w:r>
      <w:r>
        <w:t xml:space="preserve">, seek consultants not just for traditional advisory roles but for navigating existential economic challenges. This thesis directly addresses this gap through a localized, empirically grounded investigation centered exclusively on the</w:t>
      </w:r>
      <w:r>
        <w:t xml:space="preserve"> </w:t>
      </w:r>
      <w:r>
        <w:rPr>
          <w:bCs/>
          <w:b/>
        </w:rPr>
        <w:t xml:space="preserve">Russia Moscow</w:t>
      </w:r>
      <w:r>
        <w:t xml:space="preserve"> </w:t>
      </w:r>
      <w:r>
        <w:t xml:space="preserve">market.</w:t>
      </w:r>
    </w:p>
    <w:bookmarkEnd w:id="22"/>
    <w:bookmarkStart w:id="23" w:name="research-objectives-and-questions"/>
    <w:p>
      <w:pPr>
        <w:pStyle w:val="Heading2"/>
      </w:pPr>
      <w:r>
        <w:t xml:space="preserve">3. Research Objectives and Questions</w:t>
      </w:r>
    </w:p>
    <w:p>
      <w:pPr>
        <w:pStyle w:val="FirstParagraph"/>
      </w:pPr>
      <w:r>
        <w:t xml:space="preserve">This research aims to achieve three core objectives:</w:t>
      </w:r>
    </w:p>
    <w:p>
      <w:pPr>
        <w:numPr>
          <w:ilvl w:val="0"/>
          <w:numId w:val="1001"/>
        </w:numPr>
        <w:pStyle w:val="Compact"/>
      </w:pPr>
      <w:r>
        <w:t xml:space="preserve">To identify the most critical service areas where Business Consultants deliver measurable value for organizations operating within the constrained economy of Russia Moscow (e.g., regulatory compliance, alternative supply chain design, digital transformation for domestic markets).</w:t>
      </w:r>
    </w:p>
    <w:p>
      <w:pPr>
        <w:numPr>
          <w:ilvl w:val="0"/>
          <w:numId w:val="1001"/>
        </w:numPr>
        <w:pStyle w:val="Compact"/>
      </w:pPr>
      <w:r>
        <w:t xml:space="preserve">To analyze the specific adaptation strategies consultants employ to overcome cultural and operational barriers unique to the Moscow business context (e.g., building trust beyond formal contracts, leveraging local political networks ethically).</w:t>
      </w:r>
    </w:p>
    <w:p>
      <w:pPr>
        <w:numPr>
          <w:ilvl w:val="0"/>
          <w:numId w:val="1001"/>
        </w:numPr>
        <w:pStyle w:val="Compact"/>
      </w:pPr>
      <w:r>
        <w:t xml:space="preserve">To develop a practical framework outlining "effectiveness criteria" for Business Consultants targeting clients in Russia Moscow, integrating economic pragmatism with ethical consultancy practices within a sanctioned environment.</w:t>
      </w:r>
    </w:p>
    <w:p>
      <w:pPr>
        <w:pStyle w:val="FirstParagraph"/>
      </w:pPr>
      <w:r>
        <w:t xml:space="preserve">These objectives are distilled into key research questions:</w:t>
      </w:r>
    </w:p>
    <w:p>
      <w:pPr>
        <w:numPr>
          <w:ilvl w:val="0"/>
          <w:numId w:val="1002"/>
        </w:numPr>
        <w:pStyle w:val="Compact"/>
      </w:pPr>
      <w:r>
        <w:t xml:space="preserve">How do successful Business Consultants operating in Russia Moscow modify their standard methodologies to address immediate sanctions-related operational challenges?</w:t>
      </w:r>
    </w:p>
    <w:p>
      <w:pPr>
        <w:numPr>
          <w:ilvl w:val="0"/>
          <w:numId w:val="1002"/>
        </w:numPr>
        <w:pStyle w:val="Compact"/>
      </w:pPr>
      <w:r>
        <w:t xml:space="preserve">In what ways does cultural intelligence (beyond linguistic ability) impact the success of a Business Consultant's engagement with Moscow-based clients?</w:t>
      </w:r>
    </w:p>
    <w:p>
      <w:pPr>
        <w:numPr>
          <w:ilvl w:val="0"/>
          <w:numId w:val="1002"/>
        </w:numPr>
        <w:pStyle w:val="Compact"/>
      </w:pPr>
      <w:r>
        <w:t xml:space="preserve">What specific metrics do Russian corporate leaders use to evaluate the ROI of consulting services in the current Moscow economic climate, differing from pre-sanction benchmarks?</w:t>
      </w:r>
    </w:p>
    <w:bookmarkEnd w:id="23"/>
    <w:bookmarkStart w:id="24" w:name="X3299ca3ab64f9855a840a2278cabc77750a5f67"/>
    <w:p>
      <w:pPr>
        <w:pStyle w:val="Heading2"/>
      </w:pPr>
      <w:r>
        <w:t xml:space="preserve">4. Methodology: Grounded in Russia Moscow Context</w:t>
      </w:r>
    </w:p>
    <w:p>
      <w:pPr>
        <w:pStyle w:val="FirstParagraph"/>
      </w:pPr>
      <w:r>
        <w:t xml:space="preserve">This study employs a mixed-methods approach designed explicitly for the Russia Moscow environment:</w:t>
      </w:r>
    </w:p>
    <w:p>
      <w:pPr>
        <w:numPr>
          <w:ilvl w:val="0"/>
          <w:numId w:val="1003"/>
        </w:numPr>
        <w:pStyle w:val="Compact"/>
      </w:pPr>
      <w:r>
        <w:rPr>
          <w:bCs/>
          <w:b/>
        </w:rPr>
        <w:t xml:space="preserve">Qualitative Case Studies (N=15):</w:t>
      </w:r>
      <w:r>
        <w:t xml:space="preserve"> </w:t>
      </w:r>
      <w:r>
        <w:t xml:space="preserve">In-depth analysis of leading consulting firms based in Moscow (e.g., McKinsey Moscow, local firms like "Strategy Group," international players with significant Moscow operations), focusing on their recent projects within Russia's evolving economy.</w:t>
      </w:r>
    </w:p>
    <w:p>
      <w:pPr>
        <w:numPr>
          <w:ilvl w:val="0"/>
          <w:numId w:val="1003"/>
        </w:numPr>
        <w:pStyle w:val="Compact"/>
      </w:pPr>
      <w:r>
        <w:rPr>
          <w:bCs/>
          <w:b/>
        </w:rPr>
        <w:t xml:space="preserve">Semi-Structured Executive Interviews (N=30):</w:t>
      </w:r>
      <w:r>
        <w:t xml:space="preserve"> </w:t>
      </w:r>
      <w:r>
        <w:t xml:space="preserve">Targeted interviews with C-suite executives and heads of strategy/operations departments at major Russian corporations (prioritizing firms headquartered in Moscow or with primary operational HQ there), exploring their experiences and evaluations of consultant services.</w:t>
      </w:r>
    </w:p>
    <w:p>
      <w:pPr>
        <w:numPr>
          <w:ilvl w:val="0"/>
          <w:numId w:val="1003"/>
        </w:numPr>
        <w:pStyle w:val="Compact"/>
      </w:pPr>
      <w:r>
        <w:rPr>
          <w:bCs/>
          <w:b/>
        </w:rPr>
        <w:t xml:space="preserve">Document Analysis:</w:t>
      </w:r>
      <w:r>
        <w:t xml:space="preserve"> </w:t>
      </w:r>
      <w:r>
        <w:t xml:space="preserve">Review of key regulatory documents, corporate reports from Moscow-based companies, and industry-specific reports (e.g., KPMG Russia Economic Outlook 2023-2024) to contextualize findings within the Moscow business ecosystem.</w:t>
      </w:r>
    </w:p>
    <w:p>
      <w:pPr>
        <w:pStyle w:val="FirstParagraph"/>
      </w:pPr>
      <w:r>
        <w:t xml:space="preserve">Data collection will be conducted ethically and securely within Russia's legal framework, respecting data localization requirements. The analysis will utilize thematic analysis to identify patterns in adaptation strategies, cultural challenges, and perceived value propositions specific to consultants operating in Moscow.</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relevance for multiple stakeholders:</w:t>
      </w:r>
    </w:p>
    <w:p>
      <w:pPr>
        <w:numPr>
          <w:ilvl w:val="0"/>
          <w:numId w:val="1004"/>
        </w:numPr>
        <w:pStyle w:val="Compact"/>
      </w:pPr>
      <w:r>
        <w:rPr>
          <w:bCs/>
          <w:b/>
        </w:rPr>
        <w:t xml:space="preserve">Academics:</w:t>
      </w:r>
      <w:r>
        <w:t xml:space="preserve"> </w:t>
      </w:r>
      <w:r>
        <w:t xml:space="preserve">Contributes to international business, strategic management, and consultancy literature by providing the first systematic study focused on consulting practices within Russia's post-sanction economy, centered on Moscow.</w:t>
      </w:r>
    </w:p>
    <w:p>
      <w:pPr>
        <w:numPr>
          <w:ilvl w:val="0"/>
          <w:numId w:val="1004"/>
        </w:numPr>
        <w:pStyle w:val="Compact"/>
      </w:pPr>
      <w:r>
        <w:rPr>
          <w:bCs/>
          <w:b/>
        </w:rPr>
        <w:t xml:space="preserve">Business Consultants:</w:t>
      </w:r>
      <w:r>
        <w:t xml:space="preserve"> </w:t>
      </w:r>
      <w:r>
        <w:t xml:space="preserve">Offers a roadmap for firms (both international and local) seeking to establish or enhance their presence in Moscow, detailing actionable adaptation strategies grounded in local client needs.</w:t>
      </w:r>
    </w:p>
    <w:p>
      <w:pPr>
        <w:numPr>
          <w:ilvl w:val="0"/>
          <w:numId w:val="1004"/>
        </w:numPr>
        <w:pStyle w:val="Compact"/>
      </w:pPr>
      <w:r>
        <w:rPr>
          <w:bCs/>
          <w:b/>
        </w:rPr>
        <w:t xml:space="preserve">Russian Corporations (Moscow HQ):</w:t>
      </w:r>
      <w:r>
        <w:t xml:space="preserve"> </w:t>
      </w:r>
      <w:r>
        <w:t xml:space="preserve">Provides data-driven insights to help Moscow-based companies better select, engage with, and evaluate Business Consultants for navigating current market realities.</w:t>
      </w:r>
    </w:p>
    <w:p>
      <w:pPr>
        <w:numPr>
          <w:ilvl w:val="0"/>
          <w:numId w:val="1004"/>
        </w:numPr>
        <w:pStyle w:val="Compact"/>
      </w:pPr>
      <w:r>
        <w:rPr>
          <w:bCs/>
          <w:b/>
        </w:rPr>
        <w:t xml:space="preserve">Policymakers:</w:t>
      </w:r>
      <w:r>
        <w:t xml:space="preserve"> </w:t>
      </w:r>
      <w:r>
        <w:t xml:space="preserve">Informs potential government initiatives aimed at supporting domestic consultancy development within the Russia Moscow economic cluster.</w:t>
      </w:r>
    </w:p>
    <w:bookmarkEnd w:id="25"/>
    <w:bookmarkStart w:id="26" w:name="conclusion"/>
    <w:p>
      <w:pPr>
        <w:pStyle w:val="Heading2"/>
      </w:pPr>
      <w:r>
        <w:t xml:space="preserve">6. Conclusion</w:t>
      </w:r>
    </w:p>
    <w:p>
      <w:pPr>
        <w:pStyle w:val="FirstParagraph"/>
      </w:pPr>
      <w:r>
        <w:t xml:space="preserve">The strategic relevance of effective Business Consulting services within the heart of Russia's economy –</w:t>
      </w:r>
      <w:r>
        <w:t xml:space="preserve"> </w:t>
      </w:r>
      <w:r>
        <w:rPr>
          <w:bCs/>
          <w:b/>
        </w:rPr>
        <w:t xml:space="preserve">Russia Moscow</w:t>
      </w:r>
      <w:r>
        <w:t xml:space="preserve"> </w:t>
      </w:r>
      <w:r>
        <w:t xml:space="preserve">– has never been higher. The unique confluence of geopolitical pressures, regulatory complexity, and market transformation demands a specialized understanding far beyond standard consultancy frameworks. This thesis proposal outlines a rigorous research plan to uncover the critical adaptation strategies required for Business Consultants to succeed in this demanding environment. By centering the investigation exclusively on Moscow's dynamic business context and directly addressing the operational realities faced by corporations within</w:t>
      </w:r>
      <w:r>
        <w:t xml:space="preserve"> </w:t>
      </w:r>
      <w:r>
        <w:rPr>
          <w:bCs/>
          <w:b/>
        </w:rPr>
        <w:t xml:space="preserve">Russia Moscow</w:t>
      </w:r>
      <w:r>
        <w:t xml:space="preserve">, this research promises not only academic contribution but also tangible value for practitioners navigating one of the world's most complex contemporary business landscapes. The findings will be instrumental in shaping the future of strategic advisory services operating at the epicenter of modern Russia's economic evolution.</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Business Consultants in Russia Moscow</dc:title>
  <dc:creator/>
  <dc:language>en</dc:language>
  <cp:keywords/>
  <dcterms:created xsi:type="dcterms:W3CDTF">2026-07-24T00:23:45Z</dcterms:created>
  <dcterms:modified xsi:type="dcterms:W3CDTF">2026-07-24T00:23:45Z</dcterms:modified>
</cp:coreProperties>
</file>

<file path=docProps/custom.xml><?xml version="1.0" encoding="utf-8"?>
<Properties xmlns="http://schemas.openxmlformats.org/officeDocument/2006/custom-properties" xmlns:vt="http://schemas.openxmlformats.org/officeDocument/2006/docPropsVTypes"/>
</file>