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Advancing</w:t>
      </w:r>
      <w:r>
        <w:t xml:space="preserve"> </w:t>
      </w:r>
      <w:r>
        <w:t xml:space="preserve">Economic</w:t>
      </w:r>
      <w:r>
        <w:t xml:space="preserve"> </w:t>
      </w:r>
      <w:r>
        <w:t xml:space="preserve">Diversification</w:t>
      </w:r>
      <w:r>
        <w:t xml:space="preserve"> </w:t>
      </w:r>
      <w:r>
        <w:t xml:space="preserve">within</w:t>
      </w:r>
      <w:r>
        <w:t xml:space="preserve"> </w:t>
      </w:r>
      <w:r>
        <w:t xml:space="preserve">Saudi</w:t>
      </w:r>
      <w:r>
        <w:t xml:space="preserve"> </w:t>
      </w:r>
      <w:r>
        <w:t xml:space="preserve">Arabia</w:t>
      </w:r>
      <w:r>
        <w:t xml:space="preserve"> </w:t>
      </w:r>
      <w:r>
        <w:t xml:space="preserve">Riyadh</w:t>
      </w:r>
    </w:p>
    <w:bookmarkStart w:id="29" w:name="Xc76dec4fba9e8868b5516940dd35b2f09adde1f"/>
    <w:p>
      <w:pPr>
        <w:pStyle w:val="Heading1"/>
      </w:pPr>
      <w:r>
        <w:t xml:space="preserve">Thesis Proposal: The Strategic Role of Business Consultants in Advancing Economic Diversification within Saudi Arabia Riyadh</w:t>
      </w:r>
    </w:p>
    <w:bookmarkStart w:id="20" w:name="abstract"/>
    <w:p>
      <w:pPr>
        <w:pStyle w:val="Heading2"/>
      </w:pPr>
      <w:r>
        <w:t xml:space="preserve">Abstract</w:t>
      </w:r>
    </w:p>
    <w:p>
      <w:pPr>
        <w:pStyle w:val="FirstParagraph"/>
      </w:pPr>
      <w:r>
        <w:t xml:space="preserve">This thesis proposal outlines a research study examining the critical contributions of the Business Consultant within the rapidly evolving economic landscape of Saudi Arabia, with specific focus on Riyadh as the nation's central hub for innovation and implementation of Vision 2030. The research aims to analyze how qualified Business Consultants facilitate strategic transformation, operational efficiency, and sustainable growth for enterprises navigating Saudi Arabia's ambitious diversification goals. By conducting comprehensive fieldwork within Riyadh-based firms across key sectors like tourism, technology, finance, and manufacturing, this study will provide actionable insights into optimizing the consultancy value chain in the Kingdom's premier business center. The findings are expected to significantly enhance understanding of how Business Consultants drive tangible outcomes for Saudi enterprises and contribute to national economic objectives.</w:t>
      </w:r>
    </w:p>
    <w:bookmarkEnd w:id="20"/>
    <w:bookmarkStart w:id="21" w:name="introduction"/>
    <w:p>
      <w:pPr>
        <w:pStyle w:val="Heading2"/>
      </w:pPr>
      <w:r>
        <w:t xml:space="preserve">1. Introduction</w:t>
      </w:r>
    </w:p>
    <w:p>
      <w:pPr>
        <w:pStyle w:val="FirstParagraph"/>
      </w:pPr>
      <w:r>
        <w:t xml:space="preserve">The Kingdom of Saudi Arabia, under its transformative Vision 2030 initiative, is undergoing unprecedented economic diversification away from oil dependency. Riyadh, as the capital and primary administrative and commercial center, serves as the epicenter for this national shift. Within this dynamic environment, the role of a professional Business Consultant has become indispensable. These experts provide specialized strategic advice, operational restructuring support, market entry strategies, and change management solutions essential for both established Saudi enterprises and emerging multinational entities operating within Riyadh's bustling economy. This Thesis Proposal seeks to systematically investigate the current state, challenges faced by Business Consultants operating in Saudi Arabia Riyadh, their impact on organizational success metrics tied to Vision 2030 KPIs, and identify pathways for enhancing their effectiveness as key partners in the Kingdom's economic journey.</w:t>
      </w:r>
    </w:p>
    <w:bookmarkEnd w:id="21"/>
    <w:bookmarkStart w:id="22" w:name="problem-statement"/>
    <w:p>
      <w:pPr>
        <w:pStyle w:val="Heading2"/>
      </w:pPr>
      <w:r>
        <w:t xml:space="preserve">2. Problem Statement</w:t>
      </w:r>
    </w:p>
    <w:p>
      <w:pPr>
        <w:pStyle w:val="FirstParagraph"/>
      </w:pPr>
      <w:r>
        <w:t xml:space="preserve">Despite the recognized importance of strategic advisory services in Saudi Arabia's transition, a significant gap exists in empirical research specifically examining the operational impact and value proposition of Business Consultants within Riyadh. Many consultancy engagements face challenges related to cultural alignment, understanding complex Saudi regulatory frameworks (e.g., SAGIA/CAC reforms, Saudization - Nitaqat), navigating government entity procurement processes, and measuring tangible ROI on consultancy investments for local firms. Furthermore, there is a need to assess whether the current pool of Business Consultants possesses the requisite cultural fluency and sector-specific expertise aligned with Saudi Arabia's unique market demands within Riyadh. This research directly addresses this gap by focusing on Riyadh as the critical testbed for understanding how Business Consultant services can be optimized to accelerate Saudi economic diversification outcomes.</w:t>
      </w:r>
    </w:p>
    <w:bookmarkEnd w:id="22"/>
    <w:bookmarkStart w:id="23" w:name="literature-review-key-aspects"/>
    <w:p>
      <w:pPr>
        <w:pStyle w:val="Heading2"/>
      </w:pPr>
      <w:r>
        <w:t xml:space="preserve">3. Literature Review (Key Aspects)</w:t>
      </w:r>
    </w:p>
    <w:p>
      <w:pPr>
        <w:pStyle w:val="FirstParagraph"/>
      </w:pPr>
      <w:r>
        <w:t xml:space="preserve">Existing literature broadly recognizes business consultancy as a catalyst for growth in emerging economies (Porter, 1990; McKinsey &amp; Company reports). However, studies specific to the Gulf Cooperation Council (GCC) context are limited, and research explicitly focused on the Saudi Arabia Riyadh market is particularly scarce. Prior work often treats "consulting" generically without distinguishing between international firms operating in Riyadh versus locally established consultancies serving Saudi clients. Crucially, this research must bridge the gap between global consulting best practices and the specific realities of doing business within Saudi Arabia's evolving regulatory and cultural landscape. The literature also highlights challenges like "consultant fatigue" among clients but lacks analysis of how this manifests within the high-stakes, government-driven environment of Riyadh under Vision 2030.</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 for research focused on Business Consultant services in Saudi Arabia Riyadh:</w:t>
      </w:r>
    </w:p>
    <w:p>
      <w:pPr>
        <w:numPr>
          <w:ilvl w:val="0"/>
          <w:numId w:val="1001"/>
        </w:numPr>
        <w:pStyle w:val="Compact"/>
      </w:pPr>
      <w:r>
        <w:t xml:space="preserve">To evaluate the perceived strategic value and tangible business outcomes (e.g., market share growth, operational cost reduction, improved compliance) derived from engaging a Business Consultant by firms operating within Riyadh.</w:t>
      </w:r>
    </w:p>
    <w:p>
      <w:pPr>
        <w:numPr>
          <w:ilvl w:val="0"/>
          <w:numId w:val="1001"/>
        </w:numPr>
        <w:pStyle w:val="Compact"/>
      </w:pPr>
      <w:r>
        <w:t xml:space="preserve">To identify the most critical competencies (cultural intelligence, regulatory knowledge, sector-specific expertise in Vision 2030 pillars like Tourism or Tech) required for a Business Consultant to succeed in the Saudi Arabia Riyadh context.</w:t>
      </w:r>
    </w:p>
    <w:p>
      <w:pPr>
        <w:numPr>
          <w:ilvl w:val="0"/>
          <w:numId w:val="1001"/>
        </w:numPr>
        <w:pStyle w:val="Compact"/>
      </w:pPr>
      <w:r>
        <w:t xml:space="preserve">To analyze key challenges hindering effective consultancy delivery within Riyadh's business ecosystem (e.g., communication barriers, project scope ambiguity, alignment with government priorities).</w:t>
      </w:r>
    </w:p>
    <w:p>
      <w:pPr>
        <w:numPr>
          <w:ilvl w:val="0"/>
          <w:numId w:val="1001"/>
        </w:numPr>
        <w:pStyle w:val="Compact"/>
      </w:pPr>
      <w:r>
        <w:t xml:space="preserve">To propose evidence-based recommendations for enhancing the efficacy and relevance of Business Consultant services to directly support Saudi Arabia's national economic diversification goals centered in Riyadh.</w:t>
      </w:r>
    </w:p>
    <w:bookmarkEnd w:id="24"/>
    <w:bookmarkStart w:id="25" w:name="methodology"/>
    <w:p>
      <w:pPr>
        <w:pStyle w:val="Heading2"/>
      </w:pPr>
      <w:r>
        <w:t xml:space="preserve">5. Methodology</w:t>
      </w:r>
    </w:p>
    <w:p>
      <w:pPr>
        <w:pStyle w:val="FirstParagraph"/>
      </w:pPr>
      <w:r>
        <w:t xml:space="preserve">This research will employ a mixed-methods approach designed for rigor within the Saudi Arabia context:</w:t>
      </w:r>
    </w:p>
    <w:p>
      <w:pPr>
        <w:numPr>
          <w:ilvl w:val="0"/>
          <w:numId w:val="1002"/>
        </w:numPr>
        <w:pStyle w:val="Compact"/>
      </w:pPr>
      <w:r>
        <w:rPr>
          <w:bCs/>
          <w:b/>
        </w:rPr>
        <w:t xml:space="preserve">Quantitative Phase:</w:t>
      </w:r>
      <w:r>
        <w:t xml:space="preserve"> </w:t>
      </w:r>
      <w:r>
        <w:t xml:space="preserve">A structured survey targeting 100+ mid-to-large enterprises across Riyadh's key sectors (Finance, Real Estate, Technology, Healthcare), assessing their consultancy usage patterns and perceived ROI.</w:t>
      </w:r>
    </w:p>
    <w:p>
      <w:pPr>
        <w:numPr>
          <w:ilvl w:val="0"/>
          <w:numId w:val="1002"/>
        </w:numPr>
        <w:pStyle w:val="Compact"/>
      </w:pPr>
      <w:r>
        <w:rPr>
          <w:bCs/>
          <w:b/>
        </w:rPr>
        <w:t xml:space="preserve">Qualitative Phase:</w:t>
      </w:r>
      <w:r>
        <w:t xml:space="preserve"> </w:t>
      </w:r>
      <w:r>
        <w:t xml:space="preserve">In-depth semi-structured interviews with 25-30 senior Business Consultants (representing international firms operating from Riyadh hubs and leading Saudi national consultancies) and 15+ key decision-makers at major Saudi firms (e.g., PIF portfolio companies, large family conglomerates based in Riyadh) to explore challenges, successes, and cultural nuances.</w:t>
      </w:r>
    </w:p>
    <w:p>
      <w:pPr>
        <w:numPr>
          <w:ilvl w:val="0"/>
          <w:numId w:val="1002"/>
        </w:numPr>
        <w:pStyle w:val="Compact"/>
      </w:pPr>
      <w:r>
        <w:rPr>
          <w:bCs/>
          <w:b/>
        </w:rPr>
        <w:t xml:space="preserve">Data Analysis:</w:t>
      </w:r>
      <w:r>
        <w:t xml:space="preserve"> </w:t>
      </w:r>
      <w:r>
        <w:t xml:space="preserve">Thematic analysis of qualitative data using NVivo; statistical analysis of survey data using SPSS. All research will adhere strictly to ethical guidelines approved by relevant Saudi academic institutions.</w:t>
      </w:r>
    </w:p>
    <w:bookmarkEnd w:id="25"/>
    <w:bookmarkStart w:id="26" w:name="expected-contribution"/>
    <w:p>
      <w:pPr>
        <w:pStyle w:val="Heading2"/>
      </w:pPr>
      <w:r>
        <w:t xml:space="preserve">6. Expected Contribution</w:t>
      </w:r>
    </w:p>
    <w:p>
      <w:pPr>
        <w:pStyle w:val="FirstParagraph"/>
      </w:pPr>
      <w:r>
        <w:t xml:space="preserve">This Thesis Proposal is designed to deliver significant contributions:</w:t>
      </w:r>
    </w:p>
    <w:p>
      <w:pPr>
        <w:numPr>
          <w:ilvl w:val="0"/>
          <w:numId w:val="1003"/>
        </w:numPr>
        <w:pStyle w:val="Compact"/>
      </w:pPr>
      <w:r>
        <w:rPr>
          <w:bCs/>
          <w:b/>
        </w:rPr>
        <w:t xml:space="preserve">Achievement of Academic Rigor:</w:t>
      </w:r>
      <w:r>
        <w:t xml:space="preserve"> </w:t>
      </w:r>
      <w:r>
        <w:t xml:space="preserve">It fills a critical gap in literature concerning Business Consultant effectiveness specifically within the Saudi Arabia Riyadh market, moving beyond general GCC studies.</w:t>
      </w:r>
    </w:p>
    <w:p>
      <w:pPr>
        <w:numPr>
          <w:ilvl w:val="0"/>
          <w:numId w:val="1003"/>
        </w:numPr>
        <w:pStyle w:val="Compact"/>
      </w:pPr>
      <w:r>
        <w:rPr>
          <w:bCs/>
          <w:b/>
        </w:rPr>
        <w:t xml:space="preserve">Practical Value for Stakeholders:</w:t>
      </w:r>
      <w:r>
        <w:t xml:space="preserve"> </w:t>
      </w:r>
      <w:r>
        <w:t xml:space="preserve">Provides actionable data for Saudi firms on maximizing consultancy ROI, for consultants to refine their service offerings in Riyadh, and for government entities (e.g., SDAIA, Ministry of Investment) to design better support frameworks.</w:t>
      </w:r>
    </w:p>
    <w:p>
      <w:pPr>
        <w:numPr>
          <w:ilvl w:val="0"/>
          <w:numId w:val="1003"/>
        </w:numPr>
        <w:pStyle w:val="Compact"/>
      </w:pPr>
      <w:r>
        <w:rPr>
          <w:bCs/>
          <w:b/>
        </w:rPr>
        <w:t xml:space="preserve">Alignment with National Vision:</w:t>
      </w:r>
      <w:r>
        <w:t xml:space="preserve"> </w:t>
      </w:r>
      <w:r>
        <w:t xml:space="preserve">Directly supports Vision 2030 by generating knowledge on how a key strategic resource (the Business Consultant) can be leveraged more effectively to achieve economic diversification targets within the core Riyadh business environment.</w:t>
      </w:r>
    </w:p>
    <w:bookmarkEnd w:id="26"/>
    <w:bookmarkStart w:id="27" w:name="conclusion"/>
    <w:p>
      <w:pPr>
        <w:pStyle w:val="Heading2"/>
      </w:pPr>
      <w:r>
        <w:t xml:space="preserve">7. Conclusion</w:t>
      </w:r>
    </w:p>
    <w:p>
      <w:pPr>
        <w:pStyle w:val="FirstParagraph"/>
      </w:pPr>
      <w:r>
        <w:t xml:space="preserve">The transformation of Saudi Arabia under Vision 2030 places immense strategic importance on effective business advisory services. As the focal point of this transformation, Riyadh presents a unique and critical laboratory for studying the role of the Business Consultant. This Thesis Proposal details a necessary and timely investigation into how professional Business Consultants operate, contribute value, and overcome challenges within Saudi Arabia's premier economic center. By focusing intensely on Riyadh as the epicenter of this national endeavor, this research will yield specific, actionable insights far beyond theoretical academic interest. The findings will be instrumental in strengthening the consultancy sector's capacity to serve as a vital engine for sustainable growth and diversification across Saudi Arabia Riyadh and, by extension, the Kingdom itself. This study is not merely an academic exercise; it is a direct contribution to achieving the ambitious goals set forth in Saudi Arabia's Vision 2030 within its most dynamic business hub.</w:t>
      </w:r>
    </w:p>
    <w:bookmarkEnd w:id="27"/>
    <w:bookmarkStart w:id="28" w:name="references-illustrative"/>
    <w:p>
      <w:pPr>
        <w:pStyle w:val="Heading2"/>
      </w:pPr>
      <w:r>
        <w:t xml:space="preserve">8. References (Illustrative)</w:t>
      </w:r>
    </w:p>
    <w:p>
      <w:pPr>
        <w:pStyle w:val="FirstParagraph"/>
      </w:pPr>
      <w:r>
        <w:t xml:space="preserve">Porter, M. E. (1990). The Competitive Advantage of Nations. Free Press.</w:t>
      </w:r>
      <w:r>
        <w:br/>
      </w:r>
      <w:r>
        <w:t xml:space="preserve">PwC Middle East Economic Outlook 2023: Saudi Arabia Focus.</w:t>
      </w:r>
      <w:r>
        <w:br/>
      </w:r>
      <w:r>
        <w:t xml:space="preserve">Saudi Vision 2030 Official Documents, Royal Court of Saudi Arabia.</w:t>
      </w:r>
      <w:r>
        <w:br/>
      </w:r>
      <w:r>
        <w:t xml:space="preserve">Aljuffali, M., et al. (2021). "Challenges and Opportunities for Consulting Firms in the KSA Market." Journal of Gulf &amp; Arabian Peninsula Business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Business Consultants in Advancing Economic Diversification within Saudi Arabia Riyadh</dc:title>
  <dc:creator/>
  <dc:language>en</dc:language>
  <cp:keywords/>
  <dcterms:created xsi:type="dcterms:W3CDTF">2026-07-23T10:11:46Z</dcterms:created>
  <dcterms:modified xsi:type="dcterms:W3CDTF">2026-07-23T10:11:46Z</dcterms:modified>
</cp:coreProperties>
</file>

<file path=docProps/custom.xml><?xml version="1.0" encoding="utf-8"?>
<Properties xmlns="http://schemas.openxmlformats.org/officeDocument/2006/custom-properties" xmlns:vt="http://schemas.openxmlformats.org/officeDocument/2006/docPropsVTypes"/>
</file>