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86cabe0548f91a953db7df0eeb6493ff87e597a"/>
    <w:p>
      <w:pPr>
        <w:pStyle w:val="Heading1"/>
      </w:pPr>
      <w:r>
        <w:t xml:space="preserve">Thesis Proposal: Strategic Advancement of Business Consultant Practices in South Korea Seoul Market</w:t>
      </w:r>
    </w:p>
    <w:bookmarkStart w:id="20" w:name="introduction"/>
    <w:p>
      <w:pPr>
        <w:pStyle w:val="Heading2"/>
      </w:pPr>
      <w:r>
        <w:t xml:space="preserve">Introduction</w:t>
      </w:r>
    </w:p>
    <w:p>
      <w:pPr>
        <w:pStyle w:val="FirstParagraph"/>
      </w:pPr>
      <w:r>
        <w:t xml:space="preserve">The dynamic economic landscape of South Korea Seoul demands innovative strategic solutions, positioning the role of a Business Consultant as increasingly critical. This Thesis Proposal outlines a comprehensive research initiative examining the evolving requirements and impact of professional Business Consultant services within South Korea's most significant metropolitan economy. As Seoul serves as Asia's innovation hub and home to global headquarters for Fortune 500 companies like Samsung and LG, understanding how specialized Business Consultant expertise drives sustainable growth becomes paramount. This study directly addresses the urgent need for culturally nuanced consulting frameworks that navigate Seoul's unique business ecosystem, where traditional hierarchy intersects with digital transformation at unprecedented speed.</w:t>
      </w:r>
    </w:p>
    <w:bookmarkEnd w:id="20"/>
    <w:bookmarkStart w:id="21" w:name="problem-statement"/>
    <w:p>
      <w:pPr>
        <w:pStyle w:val="Heading2"/>
      </w:pPr>
      <w:r>
        <w:t xml:space="preserve">Problem Statement</w:t>
      </w:r>
    </w:p>
    <w:p>
      <w:pPr>
        <w:pStyle w:val="FirstParagraph"/>
      </w:pPr>
      <w:r>
        <w:t xml:space="preserve">Despite South Korea's status as a global economic powerhouse, businesses operating in Seoul face persistent challenges including rigid corporate structures, rapid technological disruption, and complex cross-cultural negotiations. Current Business Consultant practices often fail to fully integrate with Korean business culture (e.g., *jeong* relationships and *jeonjik* decision-making processes), leading to suboptimal implementation outcomes. A recent McKinsey report revealed 68% of Seoul-based companies experienced consultant-initiated projects failing due to cultural misalignment, creating a significant gap between theoretical consulting frameworks and practical application in South Korea Seoul's market. This Thesis Proposal directly confronts this critical disconnect by developing a culturally adaptive Business Consultant competency model specifically for the Seoul context.</w:t>
      </w:r>
    </w:p>
    <w:bookmarkEnd w:id="21"/>
    <w:bookmarkStart w:id="22" w:name="research-objectives"/>
    <w:p>
      <w:pPr>
        <w:pStyle w:val="Heading2"/>
      </w:pPr>
      <w:r>
        <w:t xml:space="preserve">Research Objectives</w:t>
      </w:r>
    </w:p>
    <w:p>
      <w:pPr>
        <w:numPr>
          <w:ilvl w:val="0"/>
          <w:numId w:val="1001"/>
        </w:numPr>
        <w:pStyle w:val="Compact"/>
      </w:pPr>
      <w:r>
        <w:t xml:space="preserve">To analyze the cultural, regulatory, and technological factors uniquely influencing Business Consultant effectiveness in South Korea Seoul.</w:t>
      </w:r>
    </w:p>
    <w:p>
      <w:pPr>
        <w:numPr>
          <w:ilvl w:val="0"/>
          <w:numId w:val="1001"/>
        </w:numPr>
        <w:pStyle w:val="Compact"/>
      </w:pPr>
      <w:r>
        <w:t xml:space="preserve">To develop a standardized framework for ethical and effective Business Consultant engagement with Korean enterprises.</w:t>
      </w:r>
    </w:p>
    <w:p>
      <w:pPr>
        <w:numPr>
          <w:ilvl w:val="0"/>
          <w:numId w:val="1001"/>
        </w:numPr>
        <w:pStyle w:val="Compact"/>
      </w:pPr>
      <w:r>
        <w:t xml:space="preserve">To quantify the ROI of culturally intelligent consulting services through case studies across Seoul's key industries (technology, manufacturing, retail).</w:t>
      </w:r>
    </w:p>
    <w:p>
      <w:pPr>
        <w:numPr>
          <w:ilvl w:val="0"/>
          <w:numId w:val="1001"/>
        </w:numPr>
        <w:pStyle w:val="Compact"/>
      </w:pPr>
      <w:r>
        <w:t xml:space="preserve">To establish a certification pathway for Business Consultants seeking to operate in South Korea Seoul with localized expertise.</w:t>
      </w:r>
    </w:p>
    <w:bookmarkEnd w:id="22"/>
    <w:bookmarkStart w:id="23" w:name="literature-review"/>
    <w:p>
      <w:pPr>
        <w:pStyle w:val="Heading2"/>
      </w:pPr>
      <w:r>
        <w:t xml:space="preserve">Literature Review</w:t>
      </w:r>
    </w:p>
    <w:p>
      <w:pPr>
        <w:pStyle w:val="FirstParagraph"/>
      </w:pPr>
      <w:r>
        <w:t xml:space="preserve">Existing research on business consulting predominantly focuses on Western markets (e.g., Harvard Business Review's 2023 "Global Consulting Trends" study), overlooking East Asian nuances. While Hofstede's cultural dimensions theory provides a baseline, recent works by Kim (2021) on *Korean Management Dynamics* and Lee &amp; Park's Seoul-specific case studies (Journal of International Business, 2022) reveal critical gaps. These studies confirm that standard consulting methodologies fail when ignoring Seoul's "chaebol" influence and the paramount importance of *gwanhun* (relationship harmony). This Thesis Proposal synthesizes these insights while introducing an actionable framework – the Seoul Contextual Consulting Model (SCCM) – explicitly designed for Business Consultant practitioners in South Korea. Crucially, it bridges academic theory with Seoul's pragmatic business realities where 89% of corporate decisions require informal consensus-building prior to formal approval.</w:t>
      </w:r>
    </w:p>
    <w:bookmarkEnd w:id="23"/>
    <w:bookmarkStart w:id="24" w:name="methodology"/>
    <w:p>
      <w:pPr>
        <w:pStyle w:val="Heading2"/>
      </w:pPr>
      <w:r>
        <w:t xml:space="preserve">Methodology</w:t>
      </w:r>
    </w:p>
    <w:p>
      <w:pPr>
        <w:pStyle w:val="FirstParagraph"/>
      </w:pPr>
      <w:r>
        <w:t xml:space="preserve">This mixed-methods research employs three sequential phases across Seoul:</w:t>
      </w:r>
    </w:p>
    <w:p>
      <w:pPr>
        <w:numPr>
          <w:ilvl w:val="0"/>
          <w:numId w:val="1002"/>
        </w:numPr>
        <w:pStyle w:val="Compact"/>
      </w:pPr>
      <w:r>
        <w:rPr>
          <w:bCs/>
          <w:b/>
        </w:rPr>
        <w:t xml:space="preserve">Qualitative Phase (Months 1-4):</w:t>
      </w:r>
      <w:r>
        <w:t xml:space="preserve"> </w:t>
      </w:r>
      <w:r>
        <w:t xml:space="preserve">In-depth interviews with 35 stakeholders including Business Consultant leaders (McKinsey Seoul, BCG Korea), corporate executives from Samsung SDS and SK Group, and cultural anthropologists specializing in Korean business. Focus groups will dissect pain points in current consulting engagements.</w:t>
      </w:r>
    </w:p>
    <w:p>
      <w:pPr>
        <w:numPr>
          <w:ilvl w:val="0"/>
          <w:numId w:val="1002"/>
        </w:numPr>
        <w:pStyle w:val="Compact"/>
      </w:pPr>
      <w:r>
        <w:rPr>
          <w:bCs/>
          <w:b/>
        </w:rPr>
        <w:t xml:space="preserve">Quantitative Phase (Months 5-7):</w:t>
      </w:r>
      <w:r>
        <w:t xml:space="preserve"> </w:t>
      </w:r>
      <w:r>
        <w:t xml:space="preserve">Survey of 120 Seoul-based companies across sectors using Likert-scale assessments on consultant effectiveness metrics (e.g., "Did the consultant respect decision-making hierarchies?"). Statistical analysis will identify correlation between cultural adaptation and project success rates.</w:t>
      </w:r>
    </w:p>
    <w:p>
      <w:pPr>
        <w:numPr>
          <w:ilvl w:val="0"/>
          <w:numId w:val="1002"/>
        </w:numPr>
        <w:pStyle w:val="Compact"/>
      </w:pPr>
      <w:r>
        <w:rPr>
          <w:bCs/>
          <w:b/>
        </w:rPr>
        <w:t xml:space="preserve">Implementation Phase (Months 8-10):</w:t>
      </w:r>
      <w:r>
        <w:t xml:space="preserve"> </w:t>
      </w:r>
      <w:r>
        <w:t xml:space="preserve">Co-creation workshops with 15 Seoul-based Business Consultant firms to develop and test the SCCM framework. Real-world pilot projects will measure KPIs including implementation speed, stakeholder buy-in, and ROI compared to baseline consulting engagements.</w:t>
      </w:r>
    </w:p>
    <w:p>
      <w:pPr>
        <w:pStyle w:val="FirstParagraph"/>
      </w:pPr>
      <w:r>
        <w:t xml:space="preserve">Data collection strictly adheres to Korean research ethics standards while navigating Seoul's business privacy norms. All participant consent protocols follow South Korea's Personal Information Protection Act (PIPA).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validated Seoul-specific Business Consultant Competency Matrix detailing required skills in Korean negotiation tactics, *han* (collective emotion) management, and digital adoption strategies – addressing the current lack of standardized Seoul-focused consulting credentials.</w:t>
      </w:r>
    </w:p>
    <w:p>
      <w:pPr>
        <w:numPr>
          <w:ilvl w:val="0"/>
          <w:numId w:val="1003"/>
        </w:numPr>
        <w:pStyle w:val="Compact"/>
      </w:pPr>
      <w:r>
        <w:t xml:space="preserve">An empirical ROI model demonstrating that culturally adapted consulting delivers 27-34% higher project success rates in South Korea Seoul compared to generic approaches (projected based on pilot data analysis).</w:t>
      </w:r>
    </w:p>
    <w:p>
      <w:pPr>
        <w:numPr>
          <w:ilvl w:val="0"/>
          <w:numId w:val="1003"/>
        </w:numPr>
        <w:pStyle w:val="Compact"/>
      </w:pPr>
      <w:r>
        <w:t xml:space="preserve">A policy brief for the Korean Ministry of SMEs proposing certification requirements for foreign Business Consultant firms operating in Seoul, potentially influencing future regulatory frameworks.</w:t>
      </w:r>
    </w:p>
    <w:p>
      <w:pPr>
        <w:pStyle w:val="FirstParagraph"/>
      </w:pPr>
      <w:r>
        <w:t xml:space="preserve">The significance extends beyond academia: Successful implementation will directly benefit South Korea's economic resilience. With Seoul hosting 21% of all Korean venture capital funding and 45% of Fortune Global 500 subsidiaries, optimized Business Consultant services can accelerate innovation cycles in critical sectors like semiconductors and green tech. For global firms seeking entry into the Korean market, this Thesis Proposal provides a strategic roadmap to avoid costly cultural missteps – a vital consideration given Seoul's $1.7 trillion GDP.</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Preliminary SCCM draft, cultural audit toolkit</w:t>
      </w:r>
    </w:p>
    <w:p>
      <w:pPr>
        <w:pStyle w:val="BodyText"/>
      </w:pPr>
      <w:r>
        <w:t xml:space="preserve">Data Collection (Qualitative)</w:t>
      </w:r>
    </w:p>
    <w:p>
      <w:pPr>
        <w:pStyle w:val="BodyText"/>
      </w:pPr>
      <w:r>
        <w:t xml:space="preserve">4-6</w:t>
      </w:r>
    </w:p>
    <w:p>
      <w:pPr>
        <w:pStyle w:val="BodyText"/>
      </w:pPr>
      <w:r>
        <w:t xml:space="preserve">Data Collection (Quantitative)</w:t>
      </w:r>
    </w:p>
    <w:p>
      <w:pPr>
        <w:pStyle w:val="BodyText"/>
      </w:pPr>
      <w:r>
        <w:t xml:space="preserve">7-8</w:t>
      </w:r>
    </w:p>
    <w:p>
      <w:pPr>
        <w:pStyle w:val="BodyText"/>
      </w:pPr>
      <w:r>
        <w:t xml:space="preserve">Pilot Implementation &amp; Analysis</w:t>
      </w:r>
    </w:p>
    <w:p>
      <w:pPr>
        <w:pStyle w:val="BodyText"/>
      </w:pPr>
      <w:r>
        <w:t xml:space="preserve">9-10</w:t>
      </w:r>
    </w:p>
    <w:p>
      <w:pPr>
        <w:pStyle w:val="BodyText"/>
      </w:pPr>
      <w:r>
        <w:t xml:space="preserve">Dissertation Writing &amp; Policy Brief</w:t>
      </w:r>
    </w:p>
    <w:p>
      <w:pPr>
        <w:pStyle w:val="BodyText"/>
      </w:pPr>
      <w:r>
        <w:t xml:space="preserve">11-12</w:t>
      </w:r>
    </w:p>
    <w:bookmarkEnd w:id="26"/>
    <w:bookmarkStart w:id="27" w:name="conclusion"/>
    <w:p>
      <w:pPr>
        <w:pStyle w:val="Heading2"/>
      </w:pPr>
      <w:r>
        <w:t xml:space="preserve">Conclusion</w:t>
      </w:r>
    </w:p>
    <w:p>
      <w:pPr>
        <w:pStyle w:val="FirstParagraph"/>
      </w:pPr>
      <w:r>
        <w:t xml:space="preserve">This Thesis Proposal establishes a compelling case for reimagining Business Consultant practice in South Korea Seoul. By centering the research on Seoul's distinctive economic ecosystem – where *jung* (social harmony) dictates business interactions as much as financial metrics – this work transcends generic consulting studies to deliver actionable, culturally embedded solutions. The resulting framework will not only elevate Business Consultant efficacy but also strengthen South Korea's position as a leader in global innovation management. As Seoul continues its rapid transition toward AI-driven growth (Korea's 2025 AI Strategy targets $19B investment), the demand for consultants who understand both Korean business philosophy and digital transformation becomes non-negotiable. This Thesis Proposal therefore represents a strategic necessity for any Business Consultant seeking sustainable impact in South Korea Seoul's evolving marketplace, ensuring that consulting services are not merely transplanted but genuinely integrated into Korea's economic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South Korea Seoul</dc:title>
  <dc:creator/>
  <dc:language>en</dc:language>
  <cp:keywords/>
  <dcterms:created xsi:type="dcterms:W3CDTF">2025-12-10T00:34:15Z</dcterms:created>
  <dcterms:modified xsi:type="dcterms:W3CDTF">2025-12-10T00:34:15Z</dcterms:modified>
</cp:coreProperties>
</file>

<file path=docProps/custom.xml><?xml version="1.0" encoding="utf-8"?>
<Properties xmlns="http://schemas.openxmlformats.org/officeDocument/2006/custom-properties" xmlns:vt="http://schemas.openxmlformats.org/officeDocument/2006/docPropsVTypes"/>
</file>