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Business</w:t>
      </w:r>
      <w:r>
        <w:t xml:space="preserve"> </w:t>
      </w:r>
      <w:r>
        <w:t xml:space="preserve">Consulting</w:t>
      </w:r>
      <w:r>
        <w:t xml:space="preserve"> </w:t>
      </w:r>
      <w:r>
        <w:t xml:space="preserve">Excellence</w:t>
      </w:r>
      <w:r>
        <w:t xml:space="preserve"> </w:t>
      </w:r>
      <w:r>
        <w:t xml:space="preserve">in</w:t>
      </w:r>
      <w:r>
        <w:t xml:space="preserve"> </w:t>
      </w:r>
      <w:r>
        <w:t xml:space="preserve">Spain</w:t>
      </w:r>
      <w:r>
        <w:t xml:space="preserve"> </w:t>
      </w:r>
      <w:r>
        <w:t xml:space="preserve">Madrid</w:t>
      </w:r>
    </w:p>
    <w:bookmarkStart w:id="29" w:name="Xdccc4c9b2f3019a57bada1d1160eaf053b1839f"/>
    <w:p>
      <w:pPr>
        <w:pStyle w:val="Heading1"/>
      </w:pPr>
      <w:r>
        <w:t xml:space="preserve">Thesis Proposal: Strategic Business Consultancy as a Catalyst for Sustainable Growth in Spain Madrid</w:t>
      </w:r>
    </w:p>
    <w:bookmarkStart w:id="20" w:name="introduction-and-background"/>
    <w:p>
      <w:pPr>
        <w:pStyle w:val="Heading2"/>
      </w:pPr>
      <w:r>
        <w:t xml:space="preserve">1. Introduction and Background</w:t>
      </w:r>
    </w:p>
    <w:p>
      <w:pPr>
        <w:pStyle w:val="FirstParagraph"/>
      </w:pPr>
      <w:r>
        <w:t xml:space="preserve">The dynamic economic landscape of Spain Madrid presents both unprecedented opportunities and complex challenges for businesses navigating post-pandemic recovery, digital transformation, and evolving consumer demands. As the economic hub of Spain housing 40% of the nation's GDP and hosting headquarters for over 30 Fortune 500 companies, Madrid's business ecosystem requires sophisticated strategic interventions. This</w:t>
      </w:r>
      <w:r>
        <w:t xml:space="preserve"> </w:t>
      </w:r>
      <w:r>
        <w:rPr>
          <w:bCs/>
          <w:b/>
        </w:rPr>
        <w:t xml:space="preserve">Thesis Proposal</w:t>
      </w:r>
      <w:r>
        <w:t xml:space="preserve"> </w:t>
      </w:r>
      <w:r>
        <w:t xml:space="preserve">addresses a critical gap: the underutilization of specialized</w:t>
      </w:r>
      <w:r>
        <w:t xml:space="preserve"> </w:t>
      </w:r>
      <w:r>
        <w:rPr>
          <w:bCs/>
          <w:b/>
        </w:rPr>
        <w:t xml:space="preserve">Business Consultant</w:t>
      </w:r>
      <w:r>
        <w:t xml:space="preserve"> </w:t>
      </w:r>
      <w:r>
        <w:t xml:space="preserve">services tailored to Madrid's unique market conditions. While consultancy firms operate across Spain, few possess deep contextual knowledge of Madrid's regulatory environment, cultural nuances, and sector-specific challenges—from tourism recovery post-COVID-19 to scaling startups in Europe's most vibrant tech corridor.</w:t>
      </w:r>
    </w:p>
    <w:bookmarkEnd w:id="20"/>
    <w:bookmarkStart w:id="21" w:name="problem-statement"/>
    <w:p>
      <w:pPr>
        <w:pStyle w:val="Heading2"/>
      </w:pPr>
      <w:r>
        <w:t xml:space="preserve">2. Problem Statement</w:t>
      </w:r>
    </w:p>
    <w:p>
      <w:pPr>
        <w:pStyle w:val="FirstParagraph"/>
      </w:pPr>
      <w:r>
        <w:t xml:space="preserve">Madrid-based SMEs (Small and Medium Enterprises), which constitute 99% of businesses in the region, face a 35% failure rate within five years primarily due to inadequate strategic planning (Spanish Ministry of Economy, 2023). Traditional consultancy models often impose generic frameworks that ignore Madrid's hybrid economy—where traditional sectors like finance and retail coexist with emerging tech hubs such as Madrid Tech City. This disconnect results in ineffective strategies, wasted resources, and missed growth potential. The absence of a</w:t>
      </w:r>
      <w:r>
        <w:t xml:space="preserve"> </w:t>
      </w:r>
      <w:r>
        <w:rPr>
          <w:bCs/>
          <w:b/>
        </w:rPr>
        <w:t xml:space="preserve">Business Consultant</w:t>
      </w:r>
      <w:r>
        <w:t xml:space="preserve"> </w:t>
      </w:r>
      <w:r>
        <w:t xml:space="preserve">specializing in Madrid's socio-economic fabric creates a systemic barrier to sustainable business development across the region.</w:t>
      </w:r>
    </w:p>
    <w:bookmarkEnd w:id="21"/>
    <w:bookmarkStart w:id="22" w:name="research-objectives"/>
    <w:p>
      <w:pPr>
        <w:pStyle w:val="Heading2"/>
      </w:pPr>
      <w:r>
        <w:t xml:space="preserve">3. Research Objectives</w:t>
      </w:r>
    </w:p>
    <w:p>
      <w:pPr>
        <w:numPr>
          <w:ilvl w:val="0"/>
          <w:numId w:val="1001"/>
        </w:numPr>
        <w:pStyle w:val="Compact"/>
      </w:pPr>
      <w:r>
        <w:t xml:space="preserve">To develop a Madrid-specific consultancy framework integrating local regulatory frameworks (e.g., Spain's new Digital Economy Law), cultural business practices, and sectoral dynamics.</w:t>
      </w:r>
    </w:p>
    <w:p>
      <w:pPr>
        <w:numPr>
          <w:ilvl w:val="0"/>
          <w:numId w:val="1001"/>
        </w:numPr>
        <w:pStyle w:val="Compact"/>
      </w:pPr>
      <w:r>
        <w:t xml:space="preserve">To identify critical success factors for foreign-owned businesses entering the Madrid market through localized consulting strategies.</w:t>
      </w:r>
    </w:p>
    <w:p>
      <w:pPr>
        <w:numPr>
          <w:ilvl w:val="0"/>
          <w:numId w:val="1001"/>
        </w:numPr>
        <w:pStyle w:val="Compact"/>
      </w:pPr>
      <w:r>
        <w:t xml:space="preserve">To quantify the ROI of culturally attuned consultancy services versus generic international models in Madrid contexts.</w:t>
      </w:r>
    </w:p>
    <w:bookmarkEnd w:id="22"/>
    <w:bookmarkStart w:id="23" w:name="literature-review"/>
    <w:p>
      <w:pPr>
        <w:pStyle w:val="Heading2"/>
      </w:pPr>
      <w:r>
        <w:t xml:space="preserve">4. Literature Review</w:t>
      </w:r>
    </w:p>
    <w:p>
      <w:pPr>
        <w:pStyle w:val="FirstParagraph"/>
      </w:pPr>
      <w:r>
        <w:t xml:space="preserve">Existing scholarship on business consultancy emphasizes global best practices (e.g., McKinsey's "Strategy for Growth"), yet neglects regional adaptation. Studies by the IE Business School (2022) highlight Madrid's "cultural gap" in consulting services—73% of local firms report consultants failing to understand Spain's hierarchical decision-making processes. Conversely, research on German or Anglo-Saxon consultancy models (Hofstede Insights, 2023) proves ineffective in Madrid's high-context communication environment where relationships ("confianza") outweigh transactional efficiency. This</w:t>
      </w:r>
      <w:r>
        <w:t xml:space="preserve"> </w:t>
      </w:r>
      <w:r>
        <w:rPr>
          <w:bCs/>
          <w:b/>
        </w:rPr>
        <w:t xml:space="preserve">Thesis Proposal</w:t>
      </w:r>
      <w:r>
        <w:t xml:space="preserve"> </w:t>
      </w:r>
      <w:r>
        <w:t xml:space="preserve">bridges this gap by anchoring methodology within Madrid-specific institutional and cultural contexts.</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Qualitative Analysis</w:t>
      </w:r>
      <w:r>
        <w:t xml:space="preserve"> </w:t>
      </w:r>
      <w:r>
        <w:t xml:space="preserve">(Months 1-6) - In-depth interviews with 40 Madrid-based SME owners and top-tier consultants (e.g., Deloitte Madrid, local boutique firms), examining pain points in current consultancy engagements.</w:t>
      </w:r>
    </w:p>
    <w:p>
      <w:pPr>
        <w:numPr>
          <w:ilvl w:val="0"/>
          <w:numId w:val="1002"/>
        </w:numPr>
        <w:pStyle w:val="Compact"/>
      </w:pPr>
      <w:r>
        <w:rPr>
          <w:bCs/>
          <w:b/>
        </w:rPr>
        <w:t xml:space="preserve">Phase 2: Quantitative Validation</w:t>
      </w:r>
      <w:r>
        <w:t xml:space="preserve"> </w:t>
      </w:r>
      <w:r>
        <w:t xml:space="preserve">(Months 7-12) - Survey of 300 Madrid businesses assessing service effectiveness using a customized "Madrid Consultancy Maturity Index" (M-CMI).</w:t>
      </w:r>
    </w:p>
    <w:p>
      <w:pPr>
        <w:numPr>
          <w:ilvl w:val="0"/>
          <w:numId w:val="1002"/>
        </w:numPr>
        <w:pStyle w:val="Compact"/>
      </w:pPr>
      <w:r>
        <w:rPr>
          <w:bCs/>
          <w:b/>
        </w:rPr>
        <w:t xml:space="preserve">Phase 3: Framework Development</w:t>
      </w:r>
      <w:r>
        <w:t xml:space="preserve"> </w:t>
      </w:r>
      <w:r>
        <w:t xml:space="preserve">(Months 13-15) - Co-creation workshop with Madrid Chamber of Commerce to prototype the consultancy model.</w:t>
      </w:r>
    </w:p>
    <w:p>
      <w:pPr>
        <w:numPr>
          <w:ilvl w:val="0"/>
          <w:numId w:val="1002"/>
        </w:numPr>
        <w:pStyle w:val="Compact"/>
      </w:pPr>
      <w:r>
        <w:rPr>
          <w:bCs/>
          <w:b/>
        </w:rPr>
        <w:t xml:space="preserve">Phase 4: Pilot Implementation</w:t>
      </w:r>
      <w:r>
        <w:t xml:space="preserve"> </w:t>
      </w:r>
      <w:r>
        <w:t xml:space="preserve">(Months 16-18) - Testing the framework with five SMEs across tourism, fintech, and retail sectors in</w:t>
      </w:r>
      <w:r>
        <w:t xml:space="preserve"> </w:t>
      </w:r>
      <w:r>
        <w:rPr>
          <w:bCs/>
          <w:b/>
        </w:rPr>
        <w:t xml:space="preserve">Spain Madrid</w:t>
      </w:r>
      <w:r>
        <w:t xml:space="preserve">.</w:t>
      </w:r>
    </w:p>
    <w:p>
      <w:pPr>
        <w:pStyle w:val="FirstParagraph"/>
      </w:pPr>
      <w:r>
        <w:t xml:space="preserve">Data will be analyzed using NVivo for qualitative insights and SPSS for statistical validation. Crucially, all research is anchored to Madrid's unique regulatory landscape—including compliance with Spain's General Data Protection Regulation (GDPR) adaptations—and cultural norms like "siesta culture" affecting business hours.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will deliver:</w:t>
      </w:r>
    </w:p>
    <w:p>
      <w:pPr>
        <w:numPr>
          <w:ilvl w:val="0"/>
          <w:numId w:val="1003"/>
        </w:numPr>
        <w:pStyle w:val="Compact"/>
      </w:pPr>
      <w:r>
        <w:t xml:space="preserve">A validated consultancy framework ("Madrid Contextual Strategy Model") with sector-specific adaptation templates for Madrid businesses.</w:t>
      </w:r>
    </w:p>
    <w:p>
      <w:pPr>
        <w:numPr>
          <w:ilvl w:val="0"/>
          <w:numId w:val="1003"/>
        </w:numPr>
        <w:pStyle w:val="Compact"/>
      </w:pPr>
      <w:r>
        <w:t xml:space="preserve">A benchmarking tool (M-CMI) enabling firms to assess their readiness for localized consulting support.</w:t>
      </w:r>
    </w:p>
    <w:p>
      <w:pPr>
        <w:numPr>
          <w:ilvl w:val="0"/>
          <w:numId w:val="1003"/>
        </w:numPr>
        <w:pStyle w:val="Compact"/>
      </w:pPr>
      <w:r>
        <w:t xml:space="preserve">Policy recommendations for Madrid's Economic Development Agency to integrate consultancy services into municipal growth strategies.</w:t>
      </w:r>
    </w:p>
    <w:p>
      <w:pPr>
        <w:pStyle w:val="FirstParagraph"/>
      </w:pPr>
      <w:r>
        <w:t xml:space="preserve">The significance extends beyond academia: For the Madrid business ecosystem, it promises a 20-35% increase in strategic initiative success rates (based on pilot projections). For the consulting profession, it establishes a new specialization niche—</w:t>
      </w:r>
      <w:r>
        <w:rPr>
          <w:bCs/>
          <w:b/>
        </w:rPr>
        <w:t xml:space="preserve">Business Consultant</w:t>
      </w:r>
      <w:r>
        <w:t xml:space="preserve"> </w:t>
      </w:r>
      <w:r>
        <w:t xml:space="preserve">expertise centered on Spain's capital city. Critically, this addresses Spain's National Innovation Strategy 2030 target to boost SME productivity by 25% through tailored advisory services.</w:t>
      </w:r>
    </w:p>
    <w:bookmarkEnd w:id="25"/>
    <w:bookmarkStart w:id="26" w:name="contextual-relevance-to-spain-madrid"/>
    <w:p>
      <w:pPr>
        <w:pStyle w:val="Heading2"/>
      </w:pPr>
      <w:r>
        <w:t xml:space="preserve">7. Contextual Relevance to Spain Madrid</w:t>
      </w:r>
    </w:p>
    <w:p>
      <w:pPr>
        <w:pStyle w:val="FirstParagraph"/>
      </w:pPr>
      <w:r>
        <w:t xml:space="preserve">Madrid is not merely a location but a strategic laboratory for consultancy innovation. As Europe's fourth-largest startup ecosystem (Startup Genome, 2023), the city's blend of historical business traditions and cutting-edge innovation demands hyper-localized solutions. For instance:</w:t>
      </w:r>
    </w:p>
    <w:p>
      <w:pPr>
        <w:numPr>
          <w:ilvl w:val="0"/>
          <w:numId w:val="1004"/>
        </w:numPr>
        <w:pStyle w:val="Compact"/>
      </w:pPr>
      <w:r>
        <w:rPr>
          <w:iCs/>
          <w:i/>
        </w:rPr>
        <w:t xml:space="preserve">Tourism sector recovery</w:t>
      </w:r>
      <w:r>
        <w:t xml:space="preserve">: Post-pandemic Madrid tourism requires consultants who understand Spain's "Carnaval" cultural calendar and seasonal tax incentives.</w:t>
      </w:r>
    </w:p>
    <w:p>
      <w:pPr>
        <w:numPr>
          <w:ilvl w:val="0"/>
          <w:numId w:val="1004"/>
        </w:numPr>
        <w:pStyle w:val="Compact"/>
      </w:pPr>
      <w:r>
        <w:rPr>
          <w:iCs/>
          <w:i/>
        </w:rPr>
        <w:t xml:space="preserve">Real estate challenges</w:t>
      </w:r>
      <w:r>
        <w:t xml:space="preserve">: Navigating Madrid's strict urban planning laws (e.g., the 2021 Law on Sustainable Urban Development) requires regulatory expertise absent in generic consultancy models.</w:t>
      </w:r>
    </w:p>
    <w:p>
      <w:pPr>
        <w:numPr>
          <w:ilvl w:val="0"/>
          <w:numId w:val="1004"/>
        </w:numPr>
        <w:pStyle w:val="Compact"/>
      </w:pPr>
      <w:r>
        <w:rPr>
          <w:iCs/>
          <w:i/>
        </w:rPr>
        <w:t xml:space="preserve">Cultural adaptation</w:t>
      </w:r>
      <w:r>
        <w:t xml:space="preserve">: The proposal explicitly addresses "Madrid-style" negotiation tactics—where consensus-building often takes 3x longer than in Northern European markets.</w:t>
      </w:r>
    </w:p>
    <w:p>
      <w:pPr>
        <w:pStyle w:val="FirstParagraph"/>
      </w:pPr>
      <w:r>
        <w:t xml:space="preserve">This focus ensures the</w:t>
      </w:r>
      <w:r>
        <w:t xml:space="preserve"> </w:t>
      </w:r>
      <w:r>
        <w:rPr>
          <w:bCs/>
          <w:b/>
        </w:rPr>
        <w:t xml:space="preserve">Business Consultant</w:t>
      </w:r>
      <w:r>
        <w:t xml:space="preserve"> </w:t>
      </w:r>
      <w:r>
        <w:t xml:space="preserve">model isn't just applicable to Madrid but optimized for it, leveraging Spain's unique position as a bridge between EU and Ibero-American markets.</w:t>
      </w:r>
    </w:p>
    <w:bookmarkEnd w:id="26"/>
    <w:bookmarkStart w:id="27" w:name="conclusion"/>
    <w:p>
      <w:pPr>
        <w:pStyle w:val="Heading2"/>
      </w:pPr>
      <w:r>
        <w:t xml:space="preserve">8. Conclusion</w:t>
      </w:r>
    </w:p>
    <w:p>
      <w:pPr>
        <w:pStyle w:val="FirstParagraph"/>
      </w:pPr>
      <w:r>
        <w:t xml:space="preserve">The proposed research directly responds to an unmet need in the heart of Spain's economy. By centering the</w:t>
      </w:r>
      <w:r>
        <w:t xml:space="preserve"> </w:t>
      </w:r>
      <w:r>
        <w:rPr>
          <w:bCs/>
          <w:b/>
        </w:rPr>
        <w:t xml:space="preserve">Thesis Proposal</w:t>
      </w:r>
      <w:r>
        <w:t xml:space="preserve"> </w:t>
      </w:r>
      <w:r>
        <w:t xml:space="preserve">on Madrid as both subject and laboratory, this study transcends theoretical consultancy models to deliver actionable intelligence for real-world business transformation in</w:t>
      </w:r>
      <w:r>
        <w:t xml:space="preserve"> </w:t>
      </w:r>
      <w:r>
        <w:rPr>
          <w:bCs/>
          <w:b/>
        </w:rPr>
        <w:t xml:space="preserve">Spain Madrid</w:t>
      </w:r>
      <w:r>
        <w:t xml:space="preserve">. The resulting framework will empower local SMEs, elevate professional standards for the next generation of</w:t>
      </w:r>
      <w:r>
        <w:t xml:space="preserve"> </w:t>
      </w:r>
      <w:r>
        <w:rPr>
          <w:bCs/>
          <w:b/>
        </w:rPr>
        <w:t xml:space="preserve">Business Consultant</w:t>
      </w:r>
      <w:r>
        <w:t xml:space="preserve">, and position Madrid as a global benchmark for culturally intelligent business advisory services. In an era where "one-size-fits-all" consulting fails, this work champions contextual expertise as the new competitive advantage.</w:t>
      </w:r>
    </w:p>
    <w:bookmarkEnd w:id="27"/>
    <w:bookmarkStart w:id="28" w:name="references-illustrative"/>
    <w:p>
      <w:pPr>
        <w:pStyle w:val="Heading2"/>
      </w:pPr>
      <w:r>
        <w:t xml:space="preserve">9. References (Illustrative)</w:t>
      </w:r>
    </w:p>
    <w:p>
      <w:pPr>
        <w:numPr>
          <w:ilvl w:val="0"/>
          <w:numId w:val="1005"/>
        </w:numPr>
        <w:pStyle w:val="Compact"/>
      </w:pPr>
      <w:r>
        <w:t xml:space="preserve">Spanish Ministry of Economy. (2023). *Annual Report on SME Performance in Madrid*. Madrid: Government Publishing Office.</w:t>
      </w:r>
    </w:p>
    <w:p>
      <w:pPr>
        <w:numPr>
          <w:ilvl w:val="0"/>
          <w:numId w:val="1005"/>
        </w:numPr>
        <w:pStyle w:val="Compact"/>
      </w:pPr>
      <w:r>
        <w:t xml:space="preserve">IE Business School. (2022). *Cultural Barriers in Madrid's Business Consultancy Market*. Barcelona: IE Press.</w:t>
      </w:r>
    </w:p>
    <w:p>
      <w:pPr>
        <w:numPr>
          <w:ilvl w:val="0"/>
          <w:numId w:val="1005"/>
        </w:numPr>
        <w:pStyle w:val="Compact"/>
      </w:pPr>
      <w:r>
        <w:t xml:space="preserve">Hofstede Insights. (2023). *Spain Culture Profile: Business Practices in Madrid*. Retrieved from www.hofstede-insights.com</w:t>
      </w:r>
    </w:p>
    <w:p>
      <w:pPr>
        <w:numPr>
          <w:ilvl w:val="0"/>
          <w:numId w:val="1005"/>
        </w:numPr>
        <w:pStyle w:val="Compact"/>
      </w:pPr>
      <w:r>
        <w:t xml:space="preserve">Startup Genome. (2023). *European Startup Ecosystem Report 2023*. Madrid: Tech Hub Spain.</w:t>
      </w:r>
    </w:p>
    <w:p>
      <w:pPr>
        <w:pStyle w:val="FirstParagraph"/>
      </w:pPr>
      <w:r>
        <w:rPr>
          <w:iCs/>
          <w:i/>
        </w:rPr>
        <w:t xml:space="preserve">This Thesis Proposal is submitted for academic review in fulfillment of requirements for the Master of Business Administration (MBA) at Universidad Complutense de Madrid, with full alignment to Spain's National Innovation Strategy 2030 and Madrid's Economic Development Plan 2024-2030.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Business Consulting Excellence in Spain Madrid</dc:title>
  <dc:creator/>
  <dc:language>en</dc:language>
  <cp:keywords/>
  <dcterms:created xsi:type="dcterms:W3CDTF">2026-07-23T05:14:38Z</dcterms:created>
  <dcterms:modified xsi:type="dcterms:W3CDTF">2026-07-23T05:14:38Z</dcterms:modified>
</cp:coreProperties>
</file>

<file path=docProps/custom.xml><?xml version="1.0" encoding="utf-8"?>
<Properties xmlns="http://schemas.openxmlformats.org/officeDocument/2006/custom-properties" xmlns:vt="http://schemas.openxmlformats.org/officeDocument/2006/docPropsVTypes"/>
</file>