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Uganda</w:t>
      </w:r>
      <w:r>
        <w:t xml:space="preserve"> </w:t>
      </w:r>
      <w:r>
        <w:t xml:space="preserve">Kampala</w:t>
      </w:r>
    </w:p>
    <w:bookmarkStart w:id="30" w:name="X4c7845de1ff8dc67adbdbde7fb437ad9dacb826"/>
    <w:p>
      <w:pPr>
        <w:pStyle w:val="Heading1"/>
      </w:pPr>
      <w:r>
        <w:t xml:space="preserve">Thesis Proposal: Enhancing Entrepreneurial Success Through Specialized Business Consulting Services in Uganda Kampala</w:t>
      </w:r>
    </w:p>
    <w:bookmarkStart w:id="20" w:name="introduction"/>
    <w:p>
      <w:pPr>
        <w:pStyle w:val="Heading2"/>
      </w:pPr>
      <w:r>
        <w:t xml:space="preserve">1. Introduction</w:t>
      </w:r>
    </w:p>
    <w:p>
      <w:pPr>
        <w:pStyle w:val="FirstParagraph"/>
      </w:pPr>
      <w:r>
        <w:t xml:space="preserve">The dynamic economic landscape of Uganda Kampala presents unprecedented opportunities alongside complex challenges for local enterprises. As the nation's commercial hub, Kampala hosts over 60% of Uganda's formal businesses, yet many struggle with operational inefficiencies, limited market access, and inadequate strategic planning. This Thesis Proposal addresses a critical gap in the business ecosystem: the scarcity of contextually tailored Business Consultant services that understand Kampala's unique socio-economic environment. Unlike generic consulting firms operating across Africa, this research focuses on developing a localized Business Consultant model specifically designed for Ugandan SMEs navigating Kampala's distinct regulatory framework, cultural nuances, and infrastructure constraints. The significance of this study lies in its potential to transform how businesses leverage expert guidance for sustainable growth within Uganda Kampala's rapidly evolving market.</w:t>
      </w:r>
    </w:p>
    <w:bookmarkEnd w:id="20"/>
    <w:bookmarkStart w:id="21" w:name="problem-statement"/>
    <w:p>
      <w:pPr>
        <w:pStyle w:val="Heading2"/>
      </w:pPr>
      <w:r>
        <w:t xml:space="preserve">2. Problem Statement</w:t>
      </w:r>
    </w:p>
    <w:p>
      <w:pPr>
        <w:pStyle w:val="FirstParagraph"/>
      </w:pPr>
      <w:r>
        <w:t xml:space="preserve">Despite Uganda's 5.8% average annual GDP growth (World Bank, 2023), small and medium enterprises (SMEs) in Kampala face a 40% failure rate within five years due to poor strategic management (UBOS, 2023). Current Business Consultant services often fail to address Kampala-specific challenges such as unreliable power supply affecting production cycles, complex tax compliance under Uganda Revenue Authority regulations, and cultural barriers in stakeholder engagement. Many consultants imported from Western firms provide one-size-fits-all solutions that ignore Kampala's vibrant informal economy (accounting for 70% of employment) or the high mobile money penetration influencing customer acquisition strategies. This Thesis Proposal identifies these service gaps as critical obstacles to Uganda Kampala's inclusive economic development, necessitating a culturally embedded Business Consultant framework.</w:t>
      </w:r>
    </w:p>
    <w:bookmarkEnd w:id="21"/>
    <w:bookmarkStart w:id="22" w:name="research-objectives"/>
    <w:p>
      <w:pPr>
        <w:pStyle w:val="Heading2"/>
      </w:pPr>
      <w:r>
        <w:t xml:space="preserve">3. Research Objectives</w:t>
      </w:r>
    </w:p>
    <w:p>
      <w:pPr>
        <w:numPr>
          <w:ilvl w:val="0"/>
          <w:numId w:val="1001"/>
        </w:numPr>
        <w:pStyle w:val="Compact"/>
      </w:pPr>
      <w:r>
        <w:t xml:space="preserve">To analyze current business challenges faced by 50+ SMEs across Kampala's key sectors (agribusiness, retail, services) through structured field surveys</w:t>
      </w:r>
    </w:p>
    <w:p>
      <w:pPr>
        <w:numPr>
          <w:ilvl w:val="0"/>
          <w:numId w:val="1001"/>
        </w:numPr>
        <w:pStyle w:val="Compact"/>
      </w:pPr>
      <w:r>
        <w:t xml:space="preserve">To develop a culturally adaptive Business Consultant service model incorporating Ugandan entrepreneurial values and Kampala's economic realities</w:t>
      </w:r>
    </w:p>
    <w:p>
      <w:pPr>
        <w:numPr>
          <w:ilvl w:val="0"/>
          <w:numId w:val="1001"/>
        </w:numPr>
        <w:pStyle w:val="Compact"/>
      </w:pPr>
      <w:r>
        <w:t xml:space="preserve">To create an implementable framework for consultant-client engagement that addresses infrastructure limitations and local market dynamics</w:t>
      </w:r>
    </w:p>
    <w:p>
      <w:pPr>
        <w:numPr>
          <w:ilvl w:val="0"/>
          <w:numId w:val="1001"/>
        </w:numPr>
        <w:pStyle w:val="Compact"/>
      </w:pPr>
      <w:r>
        <w:t xml:space="preserve">To establish performance metrics for measuring the impact of localized consulting on business survival rates in Uganda Kampala</w:t>
      </w:r>
    </w:p>
    <w:bookmarkEnd w:id="22"/>
    <w:bookmarkStart w:id="23" w:name="literature-review-context"/>
    <w:p>
      <w:pPr>
        <w:pStyle w:val="Heading2"/>
      </w:pPr>
      <w:r>
        <w:t xml:space="preserve">4. Literature Review Context</w:t>
      </w:r>
    </w:p>
    <w:p>
      <w:pPr>
        <w:pStyle w:val="FirstParagraph"/>
      </w:pPr>
      <w:r>
        <w:t xml:space="preserve">Existing literature on business consulting in Sub-Saharan Africa (e.g., Mwesigye, 2019) emphasizes Western models' inadequacy in emerging markets. Studies by the African Development Bank (2021) confirm that 78% of African SMEs reject foreign consultants due to misaligned methodologies. Uganda-specific research by Nkundabanyanka (2020) documents how Kampala businesses prioritize relationship-based trust over technical expertise in consultant selection. This Thesis Proposal builds on these findings but moves beyond diagnosis to co-create a practical Business Consultant paradigm rooted in Kampala's reality—where mobile connectivity enables remote support, and community networks facilitate knowledge transfer. It challenges the assumption that international consulting standards automatically apply to Uganda Kampala's context.</w:t>
      </w:r>
    </w:p>
    <w:bookmarkEnd w:id="23"/>
    <w:bookmarkStart w:id="24" w:name="methodology"/>
    <w:p>
      <w:pPr>
        <w:pStyle w:val="Heading2"/>
      </w:pPr>
      <w:r>
        <w:t xml:space="preserve">5. Methodology</w:t>
      </w:r>
    </w:p>
    <w:p>
      <w:pPr>
        <w:pStyle w:val="FirstParagraph"/>
      </w:pPr>
      <w:r>
        <w:t xml:space="preserve">This mixed-methods research will deploy a 12-month action-research approach in Kampala:</w:t>
      </w:r>
    </w:p>
    <w:p>
      <w:pPr>
        <w:numPr>
          <w:ilvl w:val="0"/>
          <w:numId w:val="1002"/>
        </w:numPr>
        <w:pStyle w:val="Compact"/>
      </w:pPr>
      <w:r>
        <w:rPr>
          <w:bCs/>
          <w:b/>
        </w:rPr>
        <w:t xml:space="preserve">Phase 1 (Months 1-3):</w:t>
      </w:r>
      <w:r>
        <w:t xml:space="preserve"> </w:t>
      </w:r>
      <w:r>
        <w:t xml:space="preserve">Qualitative interviews with 30 business owners across Kampala's industrial zones (Kawempe, Nakawa, Entebbe Road) to map pain points</w:t>
      </w:r>
    </w:p>
    <w:p>
      <w:pPr>
        <w:numPr>
          <w:ilvl w:val="0"/>
          <w:numId w:val="1002"/>
        </w:numPr>
        <w:pStyle w:val="Compact"/>
      </w:pPr>
      <w:r>
        <w:rPr>
          <w:bCs/>
          <w:b/>
        </w:rPr>
        <w:t xml:space="preserve">Phase 2 (Months 4-6):</w:t>
      </w:r>
      <w:r>
        <w:t xml:space="preserve"> </w:t>
      </w:r>
      <w:r>
        <w:t xml:space="preserve">Co-design workshops with local consultants and SMEs to prototype service packages addressing power intermittency and mobile-first customer engagement</w:t>
      </w:r>
    </w:p>
    <w:p>
      <w:pPr>
        <w:numPr>
          <w:ilvl w:val="0"/>
          <w:numId w:val="1002"/>
        </w:numPr>
        <w:pStyle w:val="Compact"/>
      </w:pPr>
      <w:r>
        <w:rPr>
          <w:bCs/>
          <w:b/>
        </w:rPr>
        <w:t xml:space="preserve">Phase 3 (Months 7-9):</w:t>
      </w:r>
      <w:r>
        <w:t xml:space="preserve"> </w:t>
      </w:r>
      <w:r>
        <w:t xml:space="preserve">Pilot implementation of the Business Consultant framework with 15 Kampala-based enterprises, tracking KPIs like revenue growth and operational efficiency</w:t>
      </w:r>
    </w:p>
    <w:p>
      <w:pPr>
        <w:numPr>
          <w:ilvl w:val="0"/>
          <w:numId w:val="1002"/>
        </w:numPr>
        <w:pStyle w:val="Compact"/>
      </w:pPr>
      <w:r>
        <w:rPr>
          <w:bCs/>
          <w:b/>
        </w:rPr>
        <w:t xml:space="preserve">Phase 4 (Months 10-12):</w:t>
      </w:r>
      <w:r>
        <w:t xml:space="preserve"> </w:t>
      </w:r>
      <w:r>
        <w:t xml:space="preserve">Quantitative analysis of pilot outcomes against control groups using Uganda Bureau of Statistics datasets</w:t>
      </w:r>
    </w:p>
    <w:p>
      <w:pPr>
        <w:pStyle w:val="FirstParagraph"/>
      </w:pPr>
      <w:r>
        <w:t xml:space="preserve">Data collection will comply with the National Council for Science and Technology guidelines, ensuring ethical engagement with Kampala communities. The methodology prioritizes participatory action research to guarantee the Business Consultant model remains relevant to Uganda Kampala's evolving needs.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3"/>
        </w:numPr>
        <w:pStyle w:val="Compact"/>
      </w:pPr>
      <w:r>
        <w:t xml:space="preserve">A validated Business Consultant service blueprint optimized for Kampala's infrastructure realities (e.g., offline-capable mobile tools during power outages)</w:t>
      </w:r>
    </w:p>
    <w:p>
      <w:pPr>
        <w:numPr>
          <w:ilvl w:val="0"/>
          <w:numId w:val="1003"/>
        </w:numPr>
        <w:pStyle w:val="Compact"/>
      </w:pPr>
      <w:r>
        <w:t xml:space="preserve">Proof-of-concept that localized consulting reduces SME failure rates by 25% within two years (based on pilot data)</w:t>
      </w:r>
    </w:p>
    <w:p>
      <w:pPr>
        <w:numPr>
          <w:ilvl w:val="0"/>
          <w:numId w:val="1003"/>
        </w:numPr>
        <w:pStyle w:val="Compact"/>
      </w:pPr>
      <w:r>
        <w:t xml:space="preserve">Training modules for Ugandan consultants on culturally intelligent engagement techniques specific to Kampala's business culture</w:t>
      </w:r>
    </w:p>
    <w:p>
      <w:pPr>
        <w:numPr>
          <w:ilvl w:val="0"/>
          <w:numId w:val="1003"/>
        </w:numPr>
        <w:pStyle w:val="Compact"/>
      </w:pPr>
      <w:r>
        <w:t xml:space="preserve">A policy brief advocating for government support mechanisms like tax incentives for Kampala-based Business Consultants</w:t>
      </w:r>
    </w:p>
    <w:bookmarkEnd w:id="25"/>
    <w:bookmarkStart w:id="26" w:name="significance-of-the-study"/>
    <w:p>
      <w:pPr>
        <w:pStyle w:val="Heading2"/>
      </w:pPr>
      <w:r>
        <w:t xml:space="preserve">7. Significance of the Study</w:t>
      </w:r>
    </w:p>
    <w:p>
      <w:pPr>
        <w:pStyle w:val="FirstParagraph"/>
      </w:pPr>
      <w:r>
        <w:t xml:space="preserve">The proposed research holds transformative potential for Uganda Kampala. By creating a scalable model where the Business Consultant operates as an embedded local partner—not an external advisor—the Thesis Proposal directly supports Uganda's Vision 2040 goals for SME-driven growth. Success would enable Kampala businesses to access expertise that understands how to leverage Uganda's mobile money ecosystem (82% of transactions via MTN Mobile Money) or navigate the complexities of the Kampala Capital City Authority regulations. Beyond economic impact, it addresses gender inclusion by designing consulting services accessible to women-led enterprises in areas like Kisenyi Market. This Thesis Proposal thus contributes not only to academic literature but to tangible development outcomes for Uganda Kampala's entrepreneurial ecosystem.</w:t>
      </w:r>
    </w:p>
    <w:bookmarkEnd w:id="26"/>
    <w:bookmarkStart w:id="27" w:name="timeline-and-feasibility"/>
    <w:p>
      <w:pPr>
        <w:pStyle w:val="Heading2"/>
      </w:pPr>
      <w:r>
        <w:t xml:space="preserve">8. Timeline and Feasibility</w:t>
      </w:r>
    </w:p>
    <w:p>
      <w:pPr>
        <w:pStyle w:val="FirstParagraph"/>
      </w:pPr>
      <w:r>
        <w:t xml:space="preserve">A 14-month timeline aligns with Kampala's business cycles (avoiding harvest seasons). Partner institutions include Makerere University Business School and the Kampala Chamber of Commerce, ensuring local validation. Budget considerations prioritize low-cost digital tools to maintain accessibility—critical for a Business Consultant model targeting resource-constrained SMEs. The feasibility is enhanced by existing partnerships with the Uganda Association of Consulting Firms (UACF), confirming demand for this specialized service.</w:t>
      </w:r>
    </w:p>
    <w:bookmarkEnd w:id="27"/>
    <w:bookmarkStart w:id="28" w:name="conclusion"/>
    <w:p>
      <w:pPr>
        <w:pStyle w:val="Heading2"/>
      </w:pPr>
      <w:r>
        <w:t xml:space="preserve">9. Conclusion</w:t>
      </w:r>
    </w:p>
    <w:p>
      <w:pPr>
        <w:pStyle w:val="FirstParagraph"/>
      </w:pPr>
      <w:r>
        <w:t xml:space="preserve">This Thesis Proposal establishes that effective business consulting in Uganda Kampala requires radical contextualization beyond standard international frameworks. The development of a dedicated Business Consultant approach—rooted in Kampala's economic realities, cultural fabric, and technological landscape—represents a strategic necessity for sustainable enterprise growth. By focusing on practical implementation within Uganda's most dynamic city, this research promises to deliver actionable solutions that move beyond academic theory toward real-world business transformation. The successful execution of this Thesis Proposal will position Kampala as a model for localized consulting innovation across East Africa, ultimately strengthening the nation's entrepreneurial foundation.</w:t>
      </w:r>
    </w:p>
    <w:bookmarkEnd w:id="28"/>
    <w:bookmarkStart w:id="29" w:name="references-selected"/>
    <w:p>
      <w:pPr>
        <w:pStyle w:val="Heading2"/>
      </w:pPr>
      <w:r>
        <w:t xml:space="preserve">References (Selected)</w:t>
      </w:r>
    </w:p>
    <w:p>
      <w:pPr>
        <w:numPr>
          <w:ilvl w:val="0"/>
          <w:numId w:val="1004"/>
        </w:numPr>
        <w:pStyle w:val="Compact"/>
      </w:pPr>
      <w:r>
        <w:t xml:space="preserve">Nkundabanyanka, J. (2020). *Entrepreneurship and Consulting in Uganda: A Cultural Perspective*. Kampala: Makerere UP.</w:t>
      </w:r>
    </w:p>
    <w:p>
      <w:pPr>
        <w:numPr>
          <w:ilvl w:val="0"/>
          <w:numId w:val="1004"/>
        </w:numPr>
        <w:pStyle w:val="Compact"/>
      </w:pPr>
      <w:r>
        <w:t xml:space="preserve">Uganda Bureau of Statistics. (2023). *Annual Economic Survey*. Kampala: Government of Uganda.</w:t>
      </w:r>
    </w:p>
    <w:p>
      <w:pPr>
        <w:numPr>
          <w:ilvl w:val="0"/>
          <w:numId w:val="1004"/>
        </w:numPr>
        <w:pStyle w:val="Compact"/>
      </w:pPr>
      <w:r>
        <w:t xml:space="preserve">African Development Bank. (2021). *SMEs in Africa: Unlocking Growth through Localized Support*. Abidjan.</w:t>
      </w:r>
    </w:p>
    <w:p>
      <w:pPr>
        <w:numPr>
          <w:ilvl w:val="0"/>
          <w:numId w:val="1004"/>
        </w:numPr>
        <w:pStyle w:val="Compact"/>
      </w:pPr>
      <w:r>
        <w:t xml:space="preserve">World Bank. (2023). *Uganda Economic Update: Navigating the Path to Recovery*.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Uganda Kampala</dc:title>
  <dc:creator/>
  <dc:language>en</dc:language>
  <cp:keywords/>
  <dcterms:created xsi:type="dcterms:W3CDTF">2026-07-23T14:20:07Z</dcterms:created>
  <dcterms:modified xsi:type="dcterms:W3CDTF">2026-07-23T14:20:07Z</dcterms:modified>
</cp:coreProperties>
</file>

<file path=docProps/custom.xml><?xml version="1.0" encoding="utf-8"?>
<Properties xmlns="http://schemas.openxmlformats.org/officeDocument/2006/custom-properties" xmlns:vt="http://schemas.openxmlformats.org/officeDocument/2006/docPropsVTypes"/>
</file>