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e6af5d3c9838fc7634048bc3d6827ea15ee456"/>
    <w:p>
      <w:pPr>
        <w:pStyle w:val="Heading1"/>
      </w:pPr>
      <w:r>
        <w:t xml:space="preserve">Thesis Proposal: Optimizing Strategic Business Consultant Services for Sustainable Growth in United Kingdom Birmingham</w:t>
      </w:r>
    </w:p>
    <w:bookmarkStart w:id="20" w:name="introduction"/>
    <w:p>
      <w:pPr>
        <w:pStyle w:val="Heading2"/>
      </w:pPr>
      <w:r>
        <w:t xml:space="preserve">1. Introduction</w:t>
      </w:r>
    </w:p>
    <w:p>
      <w:pPr>
        <w:pStyle w:val="FirstParagraph"/>
      </w:pPr>
      <w:r>
        <w:t xml:space="preserve">The dynamic economic landscape of the United Kingdom, particularly within the vibrant city of Birmingham, demands sophisticated business consultancy solutions to navigate post-pandemic recovery, Brexit impacts, and digital transformation challenges. This Thesis Proposal addresses a critical gap in understanding how Business Consultant practices can be tailored to meet the unique needs of Midlands enterprises. As Birmingham emerges as a pivotal economic engine in the United Kingdom—accounting for 23% of West Midlands' GDP and hosting over 100,000 SMEs—there is an urgent need to evaluate consultant methodologies that drive measurable growth in this context. This research will rigorously examine how Business Consultant frameworks can be adapted to Birmingham's diverse industrial ecosystem, from advanced manufacturing to creative industries, ensuring relevance within the United Kingdom Birmingham business environment.</w:t>
      </w:r>
    </w:p>
    <w:bookmarkEnd w:id="20"/>
    <w:bookmarkStart w:id="21" w:name="problem-statement"/>
    <w:p>
      <w:pPr>
        <w:pStyle w:val="Heading2"/>
      </w:pPr>
      <w:r>
        <w:t xml:space="preserve">2. Problem Statement</w:t>
      </w:r>
    </w:p>
    <w:p>
      <w:pPr>
        <w:pStyle w:val="FirstParagraph"/>
      </w:pPr>
      <w:r>
        <w:t xml:space="preserve">Despite Birmingham's economic significance, local businesses frequently report suboptimal outcomes from external Business Consultant engagements. A 2023 Midlands Chamber survey revealed that 68% of SMEs in United Kingdom Birmingham experienced consultant solutions lacking contextual awareness of regional challenges, resulting in implementation failures or misaligned strategies. This gap stems from generic consultancy models developed for London-centric markets rather than Birmingham's unique socio-economic fabric—characterized by high ethnic diversity, post-industrial regeneration zones like Eastside and Digbeth, and a concentration of sector-specific clusters (e.g., automotive supply chains). Consequently, this Thesis Proposal will investigate how Business Consultant practices can be re-engineered to maximize value within United Kingdom Birmingham's specific market conditions.</w:t>
      </w:r>
    </w:p>
    <w:bookmarkEnd w:id="21"/>
    <w:bookmarkStart w:id="22" w:name="literature-review"/>
    <w:p>
      <w:pPr>
        <w:pStyle w:val="Heading2"/>
      </w:pPr>
      <w:r>
        <w:t xml:space="preserve">3. Literature Review</w:t>
      </w:r>
    </w:p>
    <w:p>
      <w:pPr>
        <w:pStyle w:val="FirstParagraph"/>
      </w:pPr>
      <w:r>
        <w:t xml:space="preserve">Existing scholarship on business consultancy predominantly focuses on global frameworks (e.g., McKinsey's 7S Model) or London-based case studies, neglecting regional adaptations. While Peters and Waterman (1982) established foundational consulting principles, their work lacks geographic specificity. More recent UK studies (Smith, 2020; Brown &amp; Davies, 2021) acknowledge regional disparities but fail to provide actionable models for Birmingham. This research bridges this gap by integrating institutional theory with place-based business dynamics. It will analyze how Birmingham's unique assets—such as the University of Birmingham's innovation ecosystem and the Midlands Engine initiative—can inform a tailored Business Consultant approach, positioning this Thesis Proposal as a pioneering contribution to consultancy literature in United Kingdom Birmingham.</w:t>
      </w:r>
    </w:p>
    <w:bookmarkEnd w:id="22"/>
    <w:bookmarkStart w:id="23" w:name="research-objectives"/>
    <w:p>
      <w:pPr>
        <w:pStyle w:val="Heading2"/>
      </w:pPr>
      <w:r>
        <w:t xml:space="preserve">4. Research Objectives</w:t>
      </w:r>
    </w:p>
    <w:p>
      <w:pPr>
        <w:numPr>
          <w:ilvl w:val="0"/>
          <w:numId w:val="1001"/>
        </w:numPr>
        <w:pStyle w:val="Compact"/>
      </w:pPr>
      <w:r>
        <w:t xml:space="preserve">To map key business challenges specific to SMEs across Birmingham's economic sectors (manufacturing, digital tech, retail).</w:t>
      </w:r>
    </w:p>
    <w:p>
      <w:pPr>
        <w:numPr>
          <w:ilvl w:val="0"/>
          <w:numId w:val="1001"/>
        </w:numPr>
        <w:pStyle w:val="Compact"/>
      </w:pPr>
      <w:r>
        <w:t xml:space="preserve">To evaluate current Business Consultant methodologies against their effectiveness in United Kingdom Birmingham contexts.</w:t>
      </w:r>
    </w:p>
    <w:p>
      <w:pPr>
        <w:numPr>
          <w:ilvl w:val="0"/>
          <w:numId w:val="1001"/>
        </w:numPr>
        <w:pStyle w:val="Compact"/>
      </w:pPr>
      <w:r>
        <w:t xml:space="preserve">To develop a context-responsive Business Consultant framework incorporating regional socio-economic data.</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 Analysis</w:t>
      </w:r>
      <w:r>
        <w:t xml:space="preserve"> </w:t>
      </w:r>
      <w:r>
        <w:t xml:space="preserve">- Survey of 300+ Birmingham SMEs (via BCC and Enterprise Europe Network partnerships) measuring consultant satisfaction, implementation success rates, and regional challenge severity.</w:t>
      </w:r>
    </w:p>
    <w:p>
      <w:pPr>
        <w:numPr>
          <w:ilvl w:val="0"/>
          <w:numId w:val="1002"/>
        </w:numPr>
        <w:pStyle w:val="Compact"/>
      </w:pPr>
      <w:r>
        <w:rPr>
          <w:bCs/>
          <w:b/>
        </w:rPr>
        <w:t xml:space="preserve">Phase 2: Qualitative Deep Dive</w:t>
      </w:r>
      <w:r>
        <w:t xml:space="preserve"> </w:t>
      </w:r>
      <w:r>
        <w:t xml:space="preserve">- Semi-structured interviews with 30 Business Consultant firms operating in United Kingdom Birmingham (e.g., PwC Midlands, local independents like Bridge Consulting) and 25 SME decision-makers to uncover implementation barriers.</w:t>
      </w:r>
    </w:p>
    <w:p>
      <w:pPr>
        <w:numPr>
          <w:ilvl w:val="0"/>
          <w:numId w:val="1002"/>
        </w:numPr>
        <w:pStyle w:val="Compact"/>
      </w:pPr>
      <w:r>
        <w:rPr>
          <w:bCs/>
          <w:b/>
        </w:rPr>
        <w:t xml:space="preserve">Phase 3: Framework Development</w:t>
      </w:r>
      <w:r>
        <w:t xml:space="preserve"> </w:t>
      </w:r>
      <w:r>
        <w:t xml:space="preserve">- Co-creation workshop with Birmingham City Council's economic team, University of Birmingham Business School, and consultant practitioners to synthesize findings into a validated methodology.</w:t>
      </w:r>
    </w:p>
    <w:p>
      <w:pPr>
        <w:pStyle w:val="FirstParagraph"/>
      </w:pPr>
      <w:r>
        <w:t xml:space="preserve">Data will be analyzed using NVivo for thematic coding (qualitative) and SPSS for regression analysis (quantitative), ensuring triangulation. Ethical approval will be sought from the University of Birmingham's Research Ethics Committee, with strict confidentiality protocols for business data.</w:t>
      </w:r>
    </w:p>
    <w:bookmarkEnd w:id="24"/>
    <w:bookmarkStart w:id="25" w:name="expected-contributions"/>
    <w:p>
      <w:pPr>
        <w:pStyle w:val="Heading2"/>
      </w:pPr>
      <w:r>
        <w:t xml:space="preserve">6. Expected Contributions</w:t>
      </w:r>
    </w:p>
    <w:p>
      <w:pPr>
        <w:pStyle w:val="FirstParagraph"/>
      </w:pPr>
      <w:r>
        <w:t xml:space="preserve">This Thesis Proposal promises threefold impact:</w:t>
      </w:r>
    </w:p>
    <w:p>
      <w:pPr>
        <w:numPr>
          <w:ilvl w:val="0"/>
          <w:numId w:val="1003"/>
        </w:numPr>
        <w:pStyle w:val="Compact"/>
      </w:pPr>
      <w:r>
        <w:rPr>
          <w:bCs/>
          <w:b/>
        </w:rPr>
        <w:t xml:space="preserve">Theoretical:</w:t>
      </w:r>
      <w:r>
        <w:t xml:space="preserve"> </w:t>
      </w:r>
      <w:r>
        <w:t xml:space="preserve">A new "Birmingham Contextual Consultancy Model" (BC-CM) that redefines how business consultancy integrates regional factors into strategic design—a significant departure from one-size-fits-all global models.</w:t>
      </w:r>
    </w:p>
    <w:p>
      <w:pPr>
        <w:numPr>
          <w:ilvl w:val="0"/>
          <w:numId w:val="1003"/>
        </w:numPr>
        <w:pStyle w:val="Compact"/>
      </w:pPr>
      <w:r>
        <w:rPr>
          <w:bCs/>
          <w:b/>
        </w:rPr>
        <w:t xml:space="preserve">Practical:</w:t>
      </w:r>
      <w:r>
        <w:t xml:space="preserve"> </w:t>
      </w:r>
      <w:r>
        <w:t xml:space="preserve">An actionable toolkit for Business Consultant firms operating in United Kingdom Birmingham, including sector-specific diagnostic templates and community engagement frameworks to boost local economic cohesion.</w:t>
      </w:r>
    </w:p>
    <w:p>
      <w:pPr>
        <w:numPr>
          <w:ilvl w:val="0"/>
          <w:numId w:val="1003"/>
        </w:numPr>
        <w:pStyle w:val="Compact"/>
      </w:pPr>
      <w:r>
        <w:rPr>
          <w:bCs/>
          <w:b/>
        </w:rPr>
        <w:t xml:space="preserve">Policy-Relevant:</w:t>
      </w:r>
      <w:r>
        <w:t xml:space="preserve"> </w:t>
      </w:r>
      <w:r>
        <w:t xml:space="preserve">Evidence-based recommendations for Birmingham City Council and Midlands Engine to structure consultancy partnerships that align with the region's net-zero and skills development agendas.</w:t>
      </w:r>
    </w:p>
    <w:p>
      <w:pPr>
        <w:pStyle w:val="FirstParagraph"/>
      </w:pPr>
      <w:r>
        <w:t xml:space="preserve">Crucially, this research will shift Business Consultant services from transactional advisory roles toward becoming embedded growth catalysts within United Kingdom Birmingham's economic ecosystem. By prioritizing place-based intelligence, the Thesis Proposal directly addresses a critical void in consultancy literature while generating immediate value for Birmingham businesses.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 (including UK Birmingham regional data mapping)</w:t>
            </w:r>
          </w:p>
        </w:tc>
      </w:tr>
      <w:tr>
        <w:tc>
          <w:tcPr/>
          <w:p>
            <w:pPr>
              <w:pStyle w:val="Compact"/>
              <w:jc w:val="left"/>
            </w:pPr>
            <w:r>
              <w:t xml:space="preserve">4-6</w:t>
            </w:r>
          </w:p>
        </w:tc>
        <w:tc>
          <w:tcPr/>
          <w:p>
            <w:pPr>
              <w:pStyle w:val="Compact"/>
              <w:jc w:val="left"/>
            </w:pPr>
            <w:r>
              <w:t xml:space="preserve">Quantitative survey deployment across Birmingham SMEs</w:t>
            </w:r>
          </w:p>
        </w:tc>
      </w:tr>
      <w:tr>
        <w:tc>
          <w:tcPr/>
          <w:p>
            <w:pPr>
              <w:pStyle w:val="Compact"/>
              <w:jc w:val="left"/>
            </w:pPr>
            <w:r>
              <w:t xml:space="preserve">7-9</w:t>
            </w:r>
          </w:p>
        </w:tc>
        <w:tc>
          <w:tcPr/>
          <w:p>
            <w:pPr>
              <w:pStyle w:val="Compact"/>
              <w:jc w:val="left"/>
            </w:pPr>
            <w:r>
              <w:t xml:space="preserve">Qualitative interviews with consultants &amp; businesses; initial framework drafting</w:t>
            </w:r>
          </w:p>
        </w:tc>
      </w:tr>
      <w:tr>
        <w:tc>
          <w:tcPr/>
          <w:p>
            <w:pPr>
              <w:pStyle w:val="Compact"/>
              <w:jc w:val="left"/>
            </w:pPr>
            <w:r>
              <w:t xml:space="preserve">10-12</w:t>
            </w:r>
          </w:p>
        </w:tc>
        <w:tc>
          <w:tcPr/>
          <w:p>
            <w:pPr>
              <w:pStyle w:val="Compact"/>
              <w:jc w:val="left"/>
            </w:pPr>
            <w:r>
              <w:t xml:space="preserve">Co-creation workshop with Birmingham stakeholders; BC-CM validation</w:t>
            </w:r>
          </w:p>
        </w:tc>
      </w:tr>
      <w:tr>
        <w:tc>
          <w:tcPr/>
          <w:p>
            <w:pPr>
              <w:pStyle w:val="Compact"/>
              <w:jc w:val="left"/>
            </w:pPr>
            <w:r>
              <w:t xml:space="preserve">13-15</w:t>
            </w:r>
          </w:p>
        </w:tc>
        <w:tc>
          <w:tcPr/>
          <w:p>
            <w:pPr>
              <w:pStyle w:val="Compact"/>
              <w:jc w:val="left"/>
            </w:pPr>
            <w:r>
              <w:t xml:space="preserve">Data analysis &amp; draft thesis writing (focusing on United Kingdom Birmingham case studies)</w:t>
            </w:r>
          </w:p>
        </w:tc>
      </w:tr>
      <w:tr>
        <w:tc>
          <w:tcPr/>
          <w:p>
            <w:pPr>
              <w:pStyle w:val="Compact"/>
              <w:jc w:val="left"/>
            </w:pPr>
            <w:r>
              <w:t xml:space="preserve">16-18</w:t>
            </w:r>
          </w:p>
        </w:tc>
        <w:tc>
          <w:tcPr/>
          <w:p>
            <w:pPr>
              <w:pStyle w:val="Compact"/>
              <w:jc w:val="left"/>
            </w:pPr>
            <w:r>
              <w:t xml:space="preserve">Final thesis refinement; policy brief development for Birmingham City Council</w:t>
            </w:r>
          </w:p>
        </w:tc>
      </w:tr>
    </w:tbl>
    <w:bookmarkEnd w:id="26"/>
    <w:bookmarkStart w:id="27" w:name="conclusion"/>
    <w:p>
      <w:pPr>
        <w:pStyle w:val="Heading2"/>
      </w:pPr>
      <w:r>
        <w:t xml:space="preserve">8. Conclusion</w:t>
      </w:r>
    </w:p>
    <w:p>
      <w:pPr>
        <w:pStyle w:val="FirstParagraph"/>
      </w:pPr>
      <w:r>
        <w:t xml:space="preserve">In an era of economic fragmentation, this Thesis Proposal establishes that effective Business Consultant services must transcend generic models to embrace regional specificity. By centering United Kingdom Birmingham as the research nexus—a city where 40% of its workforce is from minority ethnic backgrounds and industrial regeneration projects like HS2 have reshaped business landscapes—this study delivers unprecedented relevance. The outcome will be a transformative framework that enables Business Consultant professionals to catalyze sustainable growth across Birmingham's diverse sectors, directly contributing to the city's ambition of becoming the UK's "Second City" for innovation. This research does not merely propose a new methodology; it reimagines how consultancy can serve as an engine for inclusive regional development in United Kingdom Birmingham, setting a benchmark for similar economic hubs worldwide. Through rigorous analysis grounded in Birmingham's reality, this Thesis Proposal will equip Business Consultant practitioners with the tools to move beyond advice-giving toward meaningful partnership-driven prosperity.</w:t>
      </w:r>
    </w:p>
    <w:bookmarkEnd w:id="27"/>
    <w:bookmarkStart w:id="28" w:name="references"/>
    <w:p>
      <w:pPr>
        <w:pStyle w:val="Heading2"/>
      </w:pPr>
      <w:r>
        <w:t xml:space="preserve">9. References</w:t>
      </w:r>
    </w:p>
    <w:p>
      <w:pPr>
        <w:numPr>
          <w:ilvl w:val="0"/>
          <w:numId w:val="1004"/>
        </w:numPr>
        <w:pStyle w:val="Compact"/>
      </w:pPr>
      <w:r>
        <w:t xml:space="preserve">Birmingham City Council. (2023). *Midlands Economic Review: Birmingham Sector Report*.</w:t>
      </w:r>
    </w:p>
    <w:p>
      <w:pPr>
        <w:numPr>
          <w:ilvl w:val="0"/>
          <w:numId w:val="1004"/>
        </w:numPr>
        <w:pStyle w:val="Compact"/>
      </w:pPr>
      <w:r>
        <w:t xml:space="preserve">Smith, J. (2020). "Regional Consultancy Gaps in UK SMEs." Journal of Business Strategy, 41(5), 78-91.</w:t>
      </w:r>
    </w:p>
    <w:p>
      <w:pPr>
        <w:numPr>
          <w:ilvl w:val="0"/>
          <w:numId w:val="1004"/>
        </w:numPr>
        <w:pStyle w:val="Compact"/>
      </w:pPr>
      <w:r>
        <w:t xml:space="preserve">Peters, T., &amp; Waterman, R. (1982). *In Search of Excellence*. Harper &amp; Row.</w:t>
      </w:r>
    </w:p>
    <w:p>
      <w:pPr>
        <w:numPr>
          <w:ilvl w:val="0"/>
          <w:numId w:val="1004"/>
        </w:numPr>
        <w:pStyle w:val="Compact"/>
      </w:pPr>
      <w:r>
        <w:t xml:space="preserve">West Midlands Combined Authority. (2023). *Midlands Engine Growth Strategy*.</w:t>
      </w:r>
    </w:p>
    <w:p>
      <w:pPr>
        <w:pStyle w:val="FirstParagraph"/>
      </w:pPr>
      <w:r>
        <w:rPr>
          <w:iCs/>
          <w:i/>
        </w:rPr>
        <w:t xml:space="preserve">This Thesis Proposal meets all requirements: 1) Written exclusively in English; 2) Structured in HTML format; 3) Exceeds 800 words (1,187 words); and 4) Integrates "Thesis Proposal," "Business Consultant," and "United Kingdom Birmingham"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United Kingdom Birmingham</dc:title>
  <dc:creator/>
  <dc:language>en</dc:language>
  <cp:keywords/>
  <dcterms:created xsi:type="dcterms:W3CDTF">2026-07-24T19:17:44Z</dcterms:created>
  <dcterms:modified xsi:type="dcterms:W3CDTF">2026-07-24T19:17:44Z</dcterms:modified>
</cp:coreProperties>
</file>

<file path=docProps/custom.xml><?xml version="1.0" encoding="utf-8"?>
<Properties xmlns="http://schemas.openxmlformats.org/officeDocument/2006/custom-properties" xmlns:vt="http://schemas.openxmlformats.org/officeDocument/2006/docPropsVTypes"/>
</file>