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Business</w:t>
      </w:r>
      <w:r>
        <w:t xml:space="preserve"> </w:t>
      </w:r>
      <w:r>
        <w:t xml:space="preserve">Consultants</w:t>
      </w:r>
      <w:r>
        <w:t xml:space="preserve"> </w:t>
      </w:r>
      <w:r>
        <w:t xml:space="preserve">in</w:t>
      </w:r>
      <w:r>
        <w:t xml:space="preserve"> </w:t>
      </w:r>
      <w:r>
        <w:t xml:space="preserve">United</w:t>
      </w:r>
      <w:r>
        <w:t xml:space="preserve"> </w:t>
      </w:r>
      <w:r>
        <w:t xml:space="preserve">Kingdom</w:t>
      </w:r>
      <w:r>
        <w:t xml:space="preserve"> </w:t>
      </w:r>
      <w:r>
        <w:t xml:space="preserve">Manchester</w:t>
      </w:r>
    </w:p>
    <w:bookmarkStart w:id="28" w:name="Xe5d923fe1a13de601ec0bb7236e17bed97bd3e9"/>
    <w:p>
      <w:pPr>
        <w:pStyle w:val="Heading1"/>
      </w:pPr>
      <w:r>
        <w:t xml:space="preserve">The Strategic Role of Business Consultants in Driving Sustainable Growth: A Thesis Proposal Focused on United Kingdom Manchester</w:t>
      </w:r>
    </w:p>
    <w:bookmarkStart w:id="20" w:name="introduction-and-background"/>
    <w:p>
      <w:pPr>
        <w:pStyle w:val="Heading2"/>
      </w:pPr>
      <w:r>
        <w:t xml:space="preserve">Introduction and Background</w:t>
      </w:r>
    </w:p>
    <w:p>
      <w:pPr>
        <w:pStyle w:val="FirstParagraph"/>
      </w:pPr>
      <w:r>
        <w:t xml:space="preserve">In the dynamic economic landscape of the United Kingdom, Manchester has emerged as a pivotal hub for business innovation and regional development. As a city undergoing significant transformation under the Northern Powerhouse initiative, Manchester presents an ideal case study for examining the evolving role of a Business Consultant. This Thesis Proposal outlines research into how professional Business Consultants are instrumental in navigating post-Brexit market complexities, fostering entrepreneurship, and enabling sustainable growth within United Kingdom Manchester's diverse business ecosystem. With over 45% of UK consultancy firms operating in Greater Manchester (UK Department for Business &amp; Trade, 2023), understanding their strategic impact is critical for regional economic resilience.</w:t>
      </w:r>
    </w:p>
    <w:bookmarkEnd w:id="20"/>
    <w:bookmarkStart w:id="21" w:name="problem-statement"/>
    <w:p>
      <w:pPr>
        <w:pStyle w:val="Heading2"/>
      </w:pPr>
      <w:r>
        <w:t xml:space="preserve">Problem Statement</w:t>
      </w:r>
    </w:p>
    <w:p>
      <w:pPr>
        <w:pStyle w:val="FirstParagraph"/>
      </w:pPr>
      <w:r>
        <w:t xml:space="preserve">Despite the proliferation of Business Consultant services in Manchester, a significant gap exists between theoretical consultancy frameworks and practical implementation in the city's unique socioeconomic context. Manchester’s business environment—characterized by its mix of established manufacturing firms, burgeoning digital startups, and post-industrial regeneration zones—faces distinct challenges including skills shortages (32% vacancy rate in key sectors), fragmented SME support networks, and uneven access to growth capital. Current academic literature largely focuses on London-centric models or generic consultancy practices, neglecting the nuanced application required for United Kingdom Manchester's multi-sectoral economy. This research addresses the urgent need to develop a context-specific model that demonstrates how a Business Consultant can effectively catalyze measurable business outcomes in this setting.</w:t>
      </w:r>
    </w:p>
    <w:bookmarkEnd w:id="21"/>
    <w:bookmarkStart w:id="22" w:name="research-objectives"/>
    <w:p>
      <w:pPr>
        <w:pStyle w:val="Heading2"/>
      </w:pPr>
      <w:r>
        <w:t xml:space="preserve">Research Objectives</w:t>
      </w:r>
    </w:p>
    <w:p>
      <w:pPr>
        <w:pStyle w:val="FirstParagraph"/>
      </w:pPr>
      <w:r>
        <w:t xml:space="preserve">This Thesis Proposal establishes four primary objectives:</w:t>
      </w:r>
    </w:p>
    <w:p>
      <w:pPr>
        <w:numPr>
          <w:ilvl w:val="0"/>
          <w:numId w:val="1001"/>
        </w:numPr>
        <w:pStyle w:val="Compact"/>
      </w:pPr>
      <w:r>
        <w:rPr>
          <w:bCs/>
          <w:b/>
        </w:rPr>
        <w:t xml:space="preserve">Objective 1:</w:t>
      </w:r>
      <w:r>
        <w:t xml:space="preserve"> </w:t>
      </w:r>
      <w:r>
        <w:t xml:space="preserve">To map the current ecosystem of Business Consultants operating within United Kingdom Manchester, analyzing service specializations, client demographics, and sectoral focus (e.g., digital transformation in media vs. supply chain optimization in manufacturing).</w:t>
      </w:r>
    </w:p>
    <w:p>
      <w:pPr>
        <w:numPr>
          <w:ilvl w:val="0"/>
          <w:numId w:val="1001"/>
        </w:numPr>
        <w:pStyle w:val="Compact"/>
      </w:pPr>
      <w:r>
        <w:rPr>
          <w:bCs/>
          <w:b/>
        </w:rPr>
        <w:t xml:space="preserve">Objective 2:</w:t>
      </w:r>
      <w:r>
        <w:t xml:space="preserve"> </w:t>
      </w:r>
      <w:r>
        <w:t xml:space="preserve">To evaluate the effectiveness of consultancy interventions through a quantitative assessment of ROI metrics (e.g., revenue growth, cost reduction) across 50+ Manchester-based SMEs engaged with Business Consultants over the past three years.</w:t>
      </w:r>
    </w:p>
    <w:p>
      <w:pPr>
        <w:numPr>
          <w:ilvl w:val="0"/>
          <w:numId w:val="1001"/>
        </w:numPr>
        <w:pStyle w:val="Compact"/>
      </w:pPr>
      <w:r>
        <w:rPr>
          <w:bCs/>
          <w:b/>
        </w:rPr>
        <w:t xml:space="preserve">Objective 3:</w:t>
      </w:r>
      <w:r>
        <w:t xml:space="preserve"> </w:t>
      </w:r>
      <w:r>
        <w:t xml:space="preserve">To identify critical success factors in consultancy engagements specific to Manchester's economic geography, including cross-sector collaboration models and alignment with local initiatives like the CityVerve smart city project.</w:t>
      </w:r>
    </w:p>
    <w:p>
      <w:pPr>
        <w:numPr>
          <w:ilvl w:val="0"/>
          <w:numId w:val="1001"/>
        </w:numPr>
        <w:pStyle w:val="Compact"/>
      </w:pPr>
      <w:r>
        <w:rPr>
          <w:bCs/>
          <w:b/>
        </w:rPr>
        <w:t xml:space="preserve">Objective 4:</w:t>
      </w:r>
      <w:r>
        <w:t xml:space="preserve"> </w:t>
      </w:r>
      <w:r>
        <w:t xml:space="preserve">To develop a regionally adaptive framework for Business Consultants that addresses Manchester’s unique challenges, incorporating post-Brexit trade compliance, workforce development needs, and regeneration priorities in the United Kingdom context.</w:t>
      </w:r>
    </w:p>
    <w:bookmarkEnd w:id="22"/>
    <w:bookmarkStart w:id="23" w:name="X2ef8f6b425988a8326a0f3d80ebd1d609fb1c97"/>
    <w:p>
      <w:pPr>
        <w:pStyle w:val="Heading2"/>
      </w:pPr>
      <w:r>
        <w:t xml:space="preserve">Literature Review: Gaps and Contextual Relevance</w:t>
      </w:r>
    </w:p>
    <w:p>
      <w:pPr>
        <w:pStyle w:val="FirstParagraph"/>
      </w:pPr>
      <w:r>
        <w:t xml:space="preserve">Existing scholarship on business consulting (e.g., McKinsey &amp; Company’s 2021 Global Survey) predominantly examines large-scale corporate engagements in financial centers, with minimal attention to secondary cities like Manchester. While studies by the Association of Business Consultants (ABC, 2023) note Manchester's "consultancy density" is 35% higher than regional averages, none analyze how this translates into tangible SME growth outcomes. Crucially, no research has explored how Business Consultants navigate Manchester's distinct challenges: its post-industrial legacy in areas like Salford Quays versus the tech-driven innovation of MediaCityUK. This Thesis Proposal bridges that gap by grounding consultancy theory in Manchester’s physical and economic geography—positioning the city as a microcosm for Northern England's business development trajectory within the United Kingdom.</w:t>
      </w:r>
    </w:p>
    <w:bookmarkEnd w:id="23"/>
    <w:bookmarkStart w:id="24" w:name="methodology"/>
    <w:p>
      <w:pPr>
        <w:pStyle w:val="Heading2"/>
      </w:pPr>
      <w:r>
        <w:t xml:space="preserve">Methodology</w:t>
      </w:r>
    </w:p>
    <w:p>
      <w:pPr>
        <w:pStyle w:val="FirstParagraph"/>
      </w:pPr>
      <w:r>
        <w:t xml:space="preserve">This research employs a mixed-methods approach, integrating quantitative and qualitative analysis to ensure robust insights applicable to United Kingdom Manchester:</w:t>
      </w:r>
    </w:p>
    <w:p>
      <w:pPr>
        <w:numPr>
          <w:ilvl w:val="0"/>
          <w:numId w:val="1002"/>
        </w:numPr>
        <w:pStyle w:val="Compact"/>
      </w:pPr>
      <w:r>
        <w:rPr>
          <w:bCs/>
          <w:b/>
        </w:rPr>
        <w:t xml:space="preserve">Phase 1 (Quantitative):</w:t>
      </w:r>
      <w:r>
        <w:t xml:space="preserve"> </w:t>
      </w:r>
      <w:r>
        <w:t xml:space="preserve">A stratified survey of 150 Manchester-based SMEs (2020–2023) using the British Business Bank’s Enterprise Survey framework, measuring consultancy impact on KPIs like export growth, workforce retention, and innovation investment.</w:t>
      </w:r>
    </w:p>
    <w:p>
      <w:pPr>
        <w:numPr>
          <w:ilvl w:val="0"/>
          <w:numId w:val="1002"/>
        </w:numPr>
        <w:pStyle w:val="Compact"/>
      </w:pPr>
      <w:r>
        <w:rPr>
          <w:bCs/>
          <w:b/>
        </w:rPr>
        <w:t xml:space="preserve">Phase 2 (Qualitative):</w:t>
      </w:r>
      <w:r>
        <w:t xml:space="preserve"> </w:t>
      </w:r>
      <w:r>
        <w:t xml:space="preserve">In-depth interviews with 30 stakeholders: 15 Business Consultants from firms like Deloitte Manchester and local boutiques (e.g., Impact Growth), alongside 15 SME owners across sectors including advanced engineering, creative industries, and social enterprises.</w:t>
      </w:r>
    </w:p>
    <w:p>
      <w:pPr>
        <w:numPr>
          <w:ilvl w:val="0"/>
          <w:numId w:val="1002"/>
        </w:numPr>
        <w:pStyle w:val="Compact"/>
      </w:pPr>
      <w:r>
        <w:rPr>
          <w:bCs/>
          <w:b/>
        </w:rPr>
        <w:t xml:space="preserve">Data Analysis:</w:t>
      </w:r>
      <w:r>
        <w:t xml:space="preserve"> </w:t>
      </w:r>
      <w:r>
        <w:t xml:space="preserve">Thematic analysis of interview transcripts using NVivo, paired with regression modeling of survey data to isolate consultancy impact from external variables (e.g., pandemic recovery grants).</w:t>
      </w:r>
    </w:p>
    <w:p>
      <w:pPr>
        <w:pStyle w:val="FirstParagraph"/>
      </w:pPr>
      <w:r>
        <w:t xml:space="preserve">Fieldwork will be conducted across Manchester’s key economic corridors—Deansgate for finance/tech, Ancoats for creative industries, and the Manchester Enterprise Zone—to ensure geographic representativeness. Ethical approval will be sought from the University of Manchester’s Research Ethics Committee.</w:t>
      </w:r>
    </w:p>
    <w:bookmarkEnd w:id="24"/>
    <w:bookmarkStart w:id="25" w:name="expected-outcomes-and-significance"/>
    <w:p>
      <w:pPr>
        <w:pStyle w:val="Heading2"/>
      </w:pPr>
      <w:r>
        <w:t xml:space="preserve">Expected Outcomes and Significance</w:t>
      </w:r>
    </w:p>
    <w:p>
      <w:pPr>
        <w:pStyle w:val="FirstParagraph"/>
      </w:pPr>
      <w:r>
        <w:t xml:space="preserve">This Thesis Proposal anticipates three transformative contributions to both academia and practice:</w:t>
      </w:r>
    </w:p>
    <w:p>
      <w:pPr>
        <w:numPr>
          <w:ilvl w:val="0"/>
          <w:numId w:val="1003"/>
        </w:numPr>
        <w:pStyle w:val="Compact"/>
      </w:pPr>
      <w:r>
        <w:rPr>
          <w:bCs/>
          <w:b/>
        </w:rPr>
        <w:t xml:space="preserve">Academic Contribution:</w:t>
      </w:r>
      <w:r>
        <w:t xml:space="preserve"> </w:t>
      </w:r>
      <w:r>
        <w:t xml:space="preserve">A conceptual model—"Manchester-Adaptive Consultancy Framework" (MACF)—that redefines consultancy engagement for secondary cities. This addresses the critical gap in literature on context-specific consultancy application beyond London-centric paradigms.</w:t>
      </w:r>
    </w:p>
    <w:p>
      <w:pPr>
        <w:numPr>
          <w:ilvl w:val="0"/>
          <w:numId w:val="1003"/>
        </w:numPr>
        <w:pStyle w:val="Compact"/>
      </w:pPr>
      <w:r>
        <w:rPr>
          <w:bCs/>
          <w:b/>
        </w:rPr>
        <w:t xml:space="preserve">Practical Impact for Business Consultants:</w:t>
      </w:r>
      <w:r>
        <w:t xml:space="preserve"> </w:t>
      </w:r>
      <w:r>
        <w:t xml:space="preserve">Evidence-based guidelines for tailoring services to Manchester’s sectoral needs (e.g., customs compliance modules post-Brexit, supply chain resilience strategies for manufacturing SMEs), directly enhancing the value proposition of a Business Consultant in United Kingdom Manchester.</w:t>
      </w:r>
    </w:p>
    <w:p>
      <w:pPr>
        <w:numPr>
          <w:ilvl w:val="0"/>
          <w:numId w:val="1003"/>
        </w:numPr>
        <w:pStyle w:val="Compact"/>
      </w:pPr>
      <w:r>
        <w:rPr>
          <w:bCs/>
          <w:b/>
        </w:rPr>
        <w:t xml:space="preserve">Policy and Regional Development:</w:t>
      </w:r>
      <w:r>
        <w:t xml:space="preserve"> </w:t>
      </w:r>
      <w:r>
        <w:t xml:space="preserve">Findings will inform Greater Manchester Combined Authority’s Strategic Economic Plan 2030, particularly targeting skills development gaps identified through consultancy engagements. The research will also equip local Growth Hubs with data to optimize consultant referral pathways for businesses.</w:t>
      </w:r>
    </w:p>
    <w:p>
      <w:pPr>
        <w:pStyle w:val="FirstParagraph"/>
      </w:pPr>
      <w:r>
        <w:t xml:space="preserve">Crucially, this work positions Manchester not merely as a case study but as a blueprint for other Northern UK cities seeking economic diversification. By demonstrating how a Business Consultant can unlock growth in post-industrial settings, the Thesis Proposal will provide actionable insights for policymakers aiming to leverage consultancy services within United Kingdom Manchester’s broader devolution agenda.</w:t>
      </w:r>
    </w:p>
    <w:bookmarkEnd w:id="25"/>
    <w:bookmarkStart w:id="26" w:name="timeline-and-feasibility"/>
    <w:p>
      <w:pPr>
        <w:pStyle w:val="Heading2"/>
      </w:pPr>
      <w:r>
        <w:t xml:space="preserve">Timeline and Feasibility</w:t>
      </w:r>
    </w:p>
    <w:p>
      <w:pPr>
        <w:pStyle w:val="FirstParagraph"/>
      </w:pPr>
      <w:r>
        <w:t xml:space="preserve">The research is feasible within a 14-month timeline (PhD standard) through strong partnerships with Manchester-based entities:</w:t>
      </w:r>
    </w:p>
    <w:p>
      <w:pPr>
        <w:numPr>
          <w:ilvl w:val="0"/>
          <w:numId w:val="1004"/>
        </w:numPr>
        <w:pStyle w:val="Compact"/>
      </w:pPr>
      <w:r>
        <w:rPr>
          <w:bCs/>
          <w:b/>
        </w:rPr>
        <w:t xml:space="preserve">Months 1–3:</w:t>
      </w:r>
      <w:r>
        <w:t xml:space="preserve"> </w:t>
      </w:r>
      <w:r>
        <w:t xml:space="preserve">Literature review, ethics approval, and survey instrument finalization.</w:t>
      </w:r>
    </w:p>
    <w:p>
      <w:pPr>
        <w:numPr>
          <w:ilvl w:val="0"/>
          <w:numId w:val="1004"/>
        </w:numPr>
        <w:pStyle w:val="Compact"/>
      </w:pPr>
      <w:r>
        <w:rPr>
          <w:bCs/>
          <w:b/>
        </w:rPr>
        <w:t xml:space="preserve">Months 4–8:</w:t>
      </w:r>
      <w:r>
        <w:t xml:space="preserve"> </w:t>
      </w:r>
      <w:r>
        <w:t xml:space="preserve">Data collection via surveys (20% response target) and interviews (n=30).</w:t>
      </w:r>
    </w:p>
    <w:p>
      <w:pPr>
        <w:numPr>
          <w:ilvl w:val="0"/>
          <w:numId w:val="1004"/>
        </w:numPr>
        <w:pStyle w:val="Compact"/>
      </w:pPr>
      <w:r>
        <w:rPr>
          <w:bCs/>
          <w:b/>
        </w:rPr>
        <w:t xml:space="preserve">Months 9–12:</w:t>
      </w:r>
      <w:r>
        <w:t xml:space="preserve"> </w:t>
      </w:r>
      <w:r>
        <w:t xml:space="preserve">Data analysis and framework development.</w:t>
      </w:r>
    </w:p>
    <w:p>
      <w:pPr>
        <w:numPr>
          <w:ilvl w:val="0"/>
          <w:numId w:val="1004"/>
        </w:numPr>
        <w:pStyle w:val="Compact"/>
      </w:pPr>
      <w:r>
        <w:rPr>
          <w:bCs/>
          <w:b/>
        </w:rPr>
        <w:t xml:space="preserve">Months 13–14:</w:t>
      </w:r>
      <w:r>
        <w:t xml:space="preserve"> </w:t>
      </w:r>
      <w:r>
        <w:t xml:space="preserve">Thesis drafting, stakeholder validation workshops with Manchester Chamber of Commerce, and submission.</w:t>
      </w:r>
    </w:p>
    <w:p>
      <w:pPr>
        <w:pStyle w:val="FirstParagraph"/>
      </w:pPr>
      <w:r>
        <w:t xml:space="preserve">Sources include the Office for National Statistics (ONS) datasets on Manchester business performance, consultancy directories from the Institute of Consulting UK, and pre-existing partnerships with University of Manchester’s Centre for Regional Economic Development. Funding will be sought through AHRC (Arts &amp; Humanities Research Council) grants focused on regional innovation.</w:t>
      </w:r>
    </w:p>
    <w:bookmarkEnd w:id="26"/>
    <w:bookmarkStart w:id="27" w:name="conclusion"/>
    <w:p>
      <w:pPr>
        <w:pStyle w:val="Heading2"/>
      </w:pPr>
      <w:r>
        <w:t xml:space="preserve">Conclusion</w:t>
      </w:r>
    </w:p>
    <w:p>
      <w:pPr>
        <w:pStyle w:val="FirstParagraph"/>
      </w:pPr>
      <w:r>
        <w:t xml:space="preserve">This Thesis Proposal asserts that Business Consultants are not merely service providers but strategic catalysts for United Kingdom Manchester’s economic evolution. By centering research on Manchester’s unique blend of historical industrial base, modern digital innovation, and devolved governance structures, this work moves beyond generic consultancy analysis to deliver a tailored framework with immediate regional application. The outcomes will empower Business Consultants to operate more effectively within Manchester’s ecosystem while providing policymakers with evidence for scaling successful models across Northern England. As Manchester continues its journey as the UK's "second city," understanding how a Business Consultant drives sustainable growth becomes not just academically vital but economically imperative—making this Thesis Proposal a timely contribution to both business theory and urban development practice in the United Kingdom.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Strategic Role of Business Consultants in United Kingdom Manchester</dc:title>
  <dc:creator/>
  <dc:language>en</dc:language>
  <cp:keywords/>
  <dcterms:created xsi:type="dcterms:W3CDTF">2025-12-09T20:14:29Z</dcterms:created>
  <dcterms:modified xsi:type="dcterms:W3CDTF">2025-12-09T20:14:29Z</dcterms:modified>
</cp:coreProperties>
</file>

<file path=docProps/custom.xml><?xml version="1.0" encoding="utf-8"?>
<Properties xmlns="http://schemas.openxmlformats.org/officeDocument/2006/custom-properties" xmlns:vt="http://schemas.openxmlformats.org/officeDocument/2006/docPropsVTypes"/>
</file>