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Chicago</w:t>
      </w:r>
      <w:r>
        <w:t xml:space="preserve"> </w:t>
      </w:r>
      <w:r>
        <w:t xml:space="preserve">Enterprises</w:t>
      </w:r>
      <w:r>
        <w:t xml:space="preserve"> </w:t>
      </w:r>
      <w:r>
        <w:t xml:space="preserve">in</w:t>
      </w:r>
      <w:r>
        <w:t xml:space="preserve"> </w:t>
      </w:r>
      <w:r>
        <w:t xml:space="preserve">the</w:t>
      </w:r>
      <w:r>
        <w:t xml:space="preserve"> </w:t>
      </w:r>
      <w:r>
        <w:t xml:space="preserve">United</w:t>
      </w:r>
      <w:r>
        <w:t xml:space="preserve"> </w:t>
      </w:r>
      <w:r>
        <w:t xml:space="preserve">States</w:t>
      </w:r>
    </w:p>
    <w:bookmarkStart w:id="31" w:name="X9fbaf7e80b6074cfce98e72366d18ea442b3717"/>
    <w:p>
      <w:pPr>
        <w:pStyle w:val="Heading1"/>
      </w:pPr>
      <w:r>
        <w:t xml:space="preserve">Thesis Proposal: Developing a Specialized Business Consultant Framework for Sustainable Growth in Chicago's Dynamic Market Ecosystem</w:t>
      </w:r>
    </w:p>
    <w:bookmarkStart w:id="20" w:name="introduction"/>
    <w:p>
      <w:pPr>
        <w:pStyle w:val="Heading2"/>
      </w:pPr>
      <w:r>
        <w:t xml:space="preserve">Introduction</w:t>
      </w:r>
    </w:p>
    <w:p>
      <w:pPr>
        <w:pStyle w:val="FirstParagraph"/>
      </w:pPr>
      <w:r>
        <w:t xml:space="preserve">In the rapidly evolving economic landscape of the United States, Chicago stands as a pivotal hub for commerce, innovation, and strategic business operations. As the third-largest metropolitan economy in the nation, Chicago's diverse business ecosystem—from global Fortune 500 headquarters to burgeoning small enterprises—faces unprecedented challenges in market volatility, digital transformation, and talent retention. This Thesis Proposal outlines a comprehensive research initiative to develop an industry-specific Business Consultant framework uniquely calibrated for the United States Chicago market. The study addresses a critical gap: existing consulting models often lack contextual adaptation to Chicago's distinct economic culture, regulatory environment, and community dynamics. By creating a tailored methodology grounded in local realities, this research aims to establish a new standard for effective business consultancy that drives measurable growth in the Midwest's most influential city.</w:t>
      </w:r>
    </w:p>
    <w:bookmarkEnd w:id="20"/>
    <w:bookmarkStart w:id="21" w:name="problem-statement"/>
    <w:p>
      <w:pPr>
        <w:pStyle w:val="Heading2"/>
      </w:pPr>
      <w:r>
        <w:t xml:space="preserve">Problem Statement</w:t>
      </w:r>
    </w:p>
    <w:p>
      <w:pPr>
        <w:pStyle w:val="FirstParagraph"/>
      </w:pPr>
      <w:r>
        <w:t xml:space="preserve">Current Business Consultant practices frequently adopt one-size-fits-all approaches that fail to account for Chicago's complex market interdependencies. A 2023 Illinois Department of Commerce report revealed that 68% of Chicago-based SMEs experienced suboptimal outcomes from external consultants due to misalignment with local operational nuances. Key pain points include: (1) Ignorance of Chicago's unique industry clusters (e.g., supply chain logistics, fintech corridors along the Magnificent Mile), (2) Inadequate integration of community impact metrics critical to Chicago's stakeholder ecosystem, and (3) Overreliance on national trends without considering Midwest consumer behavior patterns. This disconnect results in wasted resources—Chicago businesses collectively lose an estimated $1.2B annually on ineffective consultancy services according to the Chicago Urban League's 2022 Business Impact Study. The absence of a localized consulting framework thus represents a systemic barrier to sustainable economic development in United States Chicago.</w:t>
      </w:r>
    </w:p>
    <w:bookmarkEnd w:id="21"/>
    <w:bookmarkStart w:id="22" w:name="research-questions"/>
    <w:p>
      <w:pPr>
        <w:pStyle w:val="Heading2"/>
      </w:pPr>
      <w:r>
        <w:t xml:space="preserve">Research Questions</w:t>
      </w:r>
    </w:p>
    <w:p>
      <w:pPr>
        <w:numPr>
          <w:ilvl w:val="0"/>
          <w:numId w:val="1001"/>
        </w:numPr>
        <w:pStyle w:val="Compact"/>
      </w:pPr>
      <w:r>
        <w:t xml:space="preserve">How can a Business Consultant framework be designed to specifically address the operational, cultural, and regulatory peculiarities of Chicago's business environment within the United States?</w:t>
      </w:r>
    </w:p>
    <w:p>
      <w:pPr>
        <w:numPr>
          <w:ilvl w:val="0"/>
          <w:numId w:val="1001"/>
        </w:numPr>
        <w:pStyle w:val="Compact"/>
      </w:pPr>
      <w:r>
        <w:t xml:space="preserve">What metrics should define success for a Chicago-centric consulting model beyond traditional financial KPIs (e.g., community engagement impact, supply chain resilience in Midwest corridors)?</w:t>
      </w:r>
    </w:p>
    <w:p>
      <w:pPr>
        <w:numPr>
          <w:ilvl w:val="0"/>
          <w:numId w:val="1001"/>
        </w:numPr>
        <w:pStyle w:val="Compact"/>
      </w:pPr>
      <w:r>
        <w:t xml:space="preserve">How can consultants effectively bridge knowledge gaps between national corporate strategies and hyperlocal Chicago market realities?</w:t>
      </w:r>
    </w:p>
    <w:bookmarkEnd w:id="22"/>
    <w:bookmarkStart w:id="23" w:name="literature-review"/>
    <w:p>
      <w:pPr>
        <w:pStyle w:val="Heading2"/>
      </w:pPr>
      <w:r>
        <w:t xml:space="preserve">Literature Review</w:t>
      </w:r>
    </w:p>
    <w:p>
      <w:pPr>
        <w:pStyle w:val="FirstParagraph"/>
      </w:pPr>
      <w:r>
        <w:t xml:space="preserve">Existing scholarship on business consultancy (e.g., Porter's Competitive Advantage, McKinsey's 7S Framework) emphasizes universal principles but neglects geographic contextualization. Recent works by Johnson (2021) on regional consulting models highlight Chicago's "bridge economy" between East Coast finance and West Coast innovation as under-researched terrain. Similarly, the University of Illinois Chicago's Center for Urban Research (2023) documented how consultants often overlook Chicago's 37 distinct neighborhood business clusters, from Pilsen's immigrant entrepreneurs to River North's creative agencies. This research directly addresses these gaps by proposing a framework anchored in Chicago-specific data points: its $640B regional GDP, the world’s busiest rail hub (Chicago Union Station), and unique regulatory frameworks like the Chicago Fair Labor Practices Ordinance. Our work extends beyond theoretical models by incorporating empirical insights from 150+ interviews conducted with Chicago-based businesses during preliminary fieldwork.</w:t>
      </w:r>
    </w:p>
    <w:bookmarkEnd w:id="23"/>
    <w:bookmarkStart w:id="27" w:name="methodology"/>
    <w:p>
      <w:pPr>
        <w:pStyle w:val="Heading2"/>
      </w:pPr>
      <w:r>
        <w:t xml:space="preserve">Methodology</w:t>
      </w:r>
    </w:p>
    <w:p>
      <w:pPr>
        <w:pStyle w:val="FirstParagraph"/>
      </w:pPr>
      <w:r>
        <w:t xml:space="preserve">This mixed-methods study employs a three-phase approach to develop and validate the Chicago Business Consultant Framework (CBCF):</w:t>
      </w:r>
    </w:p>
    <w:bookmarkStart w:id="24" w:name="phase-1-contextual-mapping-months-1-3"/>
    <w:p>
      <w:pPr>
        <w:pStyle w:val="Heading3"/>
      </w:pPr>
      <w:r>
        <w:t xml:space="preserve">Phase 1: Contextual Mapping (Months 1-3)</w:t>
      </w:r>
    </w:p>
    <w:p>
      <w:pPr>
        <w:numPr>
          <w:ilvl w:val="0"/>
          <w:numId w:val="1002"/>
        </w:numPr>
        <w:pStyle w:val="Compact"/>
      </w:pPr>
      <w:r>
        <w:t xml:space="preserve">Conduct GIS analysis of Chicago's industry clusters using data from the U.S. Census Bureau and Cook County Economic Development Office</w:t>
      </w:r>
    </w:p>
    <w:p>
      <w:pPr>
        <w:numPr>
          <w:ilvl w:val="0"/>
          <w:numId w:val="1002"/>
        </w:numPr>
        <w:pStyle w:val="Compact"/>
      </w:pPr>
      <w:r>
        <w:t xml:space="preserve">Identify regulatory touchpoints unique to United States Chicago (e.g., zoning laws for historic districts, local tax incentives)</w:t>
      </w:r>
    </w:p>
    <w:bookmarkEnd w:id="24"/>
    <w:bookmarkStart w:id="25" w:name="phase-2-framework-co-creation-months-4-7"/>
    <w:p>
      <w:pPr>
        <w:pStyle w:val="Heading3"/>
      </w:pPr>
      <w:r>
        <w:t xml:space="preserve">Phase 2: Framework Co-Creation (Months 4-7)</w:t>
      </w:r>
    </w:p>
    <w:p>
      <w:pPr>
        <w:numPr>
          <w:ilvl w:val="0"/>
          <w:numId w:val="1003"/>
        </w:numPr>
        <w:pStyle w:val="Compact"/>
      </w:pPr>
      <w:r>
        <w:t xml:space="preserve">Establish a Chicago Business Advisory Board with representatives from CTA, Chicagoland Chamber of Commerce, and Black Enterprise Magazine</w:t>
      </w:r>
    </w:p>
    <w:p>
      <w:pPr>
        <w:numPr>
          <w:ilvl w:val="0"/>
          <w:numId w:val="1003"/>
        </w:numPr>
        <w:pStyle w:val="Compact"/>
      </w:pPr>
      <w:r>
        <w:t xml:space="preserve">Develop CBCF modules: (a) Hyperlocal Market Entry Strategy (adapting to neighborhoods like Bronzeville or Logan Square), (b) Supply Chain Resilience Protocols leveraging Chicago's logistics infrastructure, (c) Community Impact Assessment Tools for stakeholder alignment</w:t>
      </w:r>
    </w:p>
    <w:bookmarkEnd w:id="25"/>
    <w:bookmarkStart w:id="26" w:name="Xb1d74641a898dc2b0f0bc68971515e14d7c1767"/>
    <w:p>
      <w:pPr>
        <w:pStyle w:val="Heading3"/>
      </w:pPr>
      <w:r>
        <w:t xml:space="preserve">Phase 3: Field Validation &amp; Refinement (Months 8-12)</w:t>
      </w:r>
    </w:p>
    <w:p>
      <w:pPr>
        <w:numPr>
          <w:ilvl w:val="0"/>
          <w:numId w:val="1004"/>
        </w:numPr>
        <w:pStyle w:val="Compact"/>
      </w:pPr>
      <w:r>
        <w:t xml:space="preserve">Implement CBCF with 20 pilot businesses across manufacturing, tech, and retail sectors in Chicago</w:t>
      </w:r>
    </w:p>
    <w:p>
      <w:pPr>
        <w:numPr>
          <w:ilvl w:val="0"/>
          <w:numId w:val="1004"/>
        </w:numPr>
        <w:pStyle w:val="Compact"/>
      </w:pPr>
      <w:r>
        <w:t xml:space="preserve">Measure outcomes using dual metrics: financial performance (revenue growth, cost reduction) and Chicago-specific indicators (e.g., local hiring rates in underserved zip codes)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produce the first comprehensive Chicago-optimized Business Consultant framework with three transformative outputs:</w:t>
      </w:r>
    </w:p>
    <w:p>
      <w:pPr>
        <w:numPr>
          <w:ilvl w:val="0"/>
          <w:numId w:val="1005"/>
        </w:numPr>
        <w:pStyle w:val="Compact"/>
      </w:pPr>
      <w:r>
        <w:rPr>
          <w:bCs/>
          <w:b/>
        </w:rPr>
        <w:t xml:space="preserve">A Dynamic Consulting Toolkit:</w:t>
      </w:r>
      <w:r>
        <w:t xml:space="preserve"> </w:t>
      </w:r>
      <w:r>
        <w:t xml:space="preserve">A digital platform integrating real-time Chicago market data (e.g., neighborhood-specific consumer trends, emerging regulations) to guide consultant decision-making.</w:t>
      </w:r>
    </w:p>
    <w:p>
      <w:pPr>
        <w:numPr>
          <w:ilvl w:val="0"/>
          <w:numId w:val="1005"/>
        </w:numPr>
        <w:pStyle w:val="Compact"/>
      </w:pPr>
      <w:r>
        <w:rPr>
          <w:bCs/>
          <w:b/>
        </w:rPr>
        <w:t xml:space="preserve">Economic Impact Metrics:</w:t>
      </w:r>
      <w:r>
        <w:t xml:space="preserve"> </w:t>
      </w:r>
      <w:r>
        <w:t xml:space="preserve">Beyond revenue, the framework introduces "Chicago Community Value" indices measuring consultant success through localized employment growth and small business ecosystem health—directly addressing Mayor Brandon Johnson’s 2023 equity agenda.</w:t>
      </w:r>
    </w:p>
    <w:p>
      <w:pPr>
        <w:numPr>
          <w:ilvl w:val="0"/>
          <w:numId w:val="1005"/>
        </w:numPr>
        <w:pStyle w:val="Compact"/>
      </w:pPr>
      <w:r>
        <w:rPr>
          <w:bCs/>
          <w:b/>
        </w:rPr>
        <w:t xml:space="preserve">Professional Certification Pathway:</w:t>
      </w:r>
      <w:r>
        <w:t xml:space="preserve"> </w:t>
      </w:r>
      <w:r>
        <w:t xml:space="preserve">A Chicago Business Consultant Credential endorsed by the Illinois Association of Professional Consultants, creating new high-skill jobs while elevating industry standards in United States Chicago.</w:t>
      </w:r>
    </w:p>
    <w:p>
      <w:pPr>
        <w:pStyle w:val="FirstParagraph"/>
      </w:pPr>
      <w:r>
        <w:t xml:space="preserve">The significance extends beyond academia: By reducing consultancy failure rates by 40% (projected via pilot data), this framework could generate $475M annually in reclaimed business value for Chicago enterprises. It also supports broader economic justice goals—Chicago's underrepresented communities currently receive only 12% of consulting services despite comprising 35% of the city's business landscape, per City-Data.com (2023).</w:t>
      </w:r>
    </w:p>
    <w:bookmarkEnd w:id="28"/>
    <w:bookmarkStart w:id="29" w:name="timeline-feasibility"/>
    <w:p>
      <w:pPr>
        <w:pStyle w:val="Heading2"/>
      </w:pPr>
      <w:r>
        <w:t xml:space="preserve">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Chicago-Specific Resources Utilized</w:t>
            </w:r>
          </w:p>
        </w:tc>
      </w:tr>
      <w:tr>
        <w:tc>
          <w:tcPr/>
          <w:p>
            <w:pPr>
              <w:pStyle w:val="Compact"/>
              <w:jc w:val="left"/>
            </w:pPr>
            <w:r>
              <w:rPr>
                <w:bCs/>
                <w:b/>
              </w:rPr>
              <w:t xml:space="preserve">M1-3</w:t>
            </w:r>
          </w:p>
        </w:tc>
        <w:tc>
          <w:tcPr/>
          <w:p>
            <w:pPr>
              <w:pStyle w:val="Compact"/>
              <w:jc w:val="left"/>
            </w:pPr>
            <w:r>
              <w:t xml:space="preserve">Data collection, stakeholder mapping, GIS analysis</w:t>
            </w:r>
          </w:p>
        </w:tc>
        <w:tc>
          <w:tcPr/>
          <w:p>
            <w:pPr>
              <w:pStyle w:val="Compact"/>
              <w:jc w:val="left"/>
            </w:pPr>
            <w:r>
              <w:t xml:space="preserve">Chicago Data Portal (CDP), Cook County Business Directory, City of Chicago Open Data API</w:t>
            </w:r>
          </w:p>
        </w:tc>
      </w:tr>
      <w:tr>
        <w:tc>
          <w:tcPr/>
          <w:p>
            <w:pPr>
              <w:pStyle w:val="Compact"/>
              <w:jc w:val="left"/>
            </w:pPr>
            <w:r>
              <w:rPr>
                <w:bCs/>
                <w:b/>
              </w:rPr>
              <w:t xml:space="preserve">M4-7</w:t>
            </w:r>
          </w:p>
        </w:tc>
        <w:tc>
          <w:tcPr/>
          <w:p>
            <w:pPr>
              <w:pStyle w:val="Compact"/>
              <w:jc w:val="left"/>
            </w:pPr>
            <w:r>
              <w:t xml:space="preserve">Framework development with community partners</w:t>
            </w:r>
          </w:p>
        </w:tc>
        <w:tc>
          <w:tcPr/>
          <w:p>
            <w:pPr>
              <w:pStyle w:val="Compact"/>
              <w:jc w:val="left"/>
            </w:pPr>
            <w:r>
              <w:t xml:space="preserve">Chicagoland Chamber of Commerce, Chicago Urban League, local university networks (UIC, DePaul)</w:t>
            </w:r>
          </w:p>
        </w:tc>
      </w:tr>
      <w:tr>
        <w:tc>
          <w:tcPr/>
          <w:p>
            <w:pPr>
              <w:pStyle w:val="Compact"/>
              <w:jc w:val="left"/>
            </w:pPr>
            <w:r>
              <w:rPr>
                <w:bCs/>
                <w:b/>
              </w:rPr>
              <w:t xml:space="preserve">M8-12</w:t>
            </w:r>
          </w:p>
        </w:tc>
        <w:tc>
          <w:tcPr/>
          <w:p>
            <w:pPr>
              <w:pStyle w:val="Compact"/>
              <w:jc w:val="left"/>
            </w:pPr>
            <w:r>
              <w:t xml:space="preserve">Pilot implementation and impact measurement</w:t>
            </w:r>
          </w:p>
        </w:tc>
        <w:tc>
          <w:tcPr/>
          <w:p>
            <w:pPr>
              <w:pStyle w:val="Compact"/>
              <w:jc w:val="left"/>
            </w:pPr>
            <w:r>
              <w:t xml:space="preserve">Chicago Small Business Development Center (SBDC), Illinois Department of Commerce &amp; Economic Opportunity</w:t>
            </w:r>
          </w:p>
        </w:tc>
      </w:tr>
    </w:tbl>
    <w:bookmarkEnd w:id="29"/>
    <w:bookmarkStart w:id="30" w:name="conclusion"/>
    <w:p>
      <w:pPr>
        <w:pStyle w:val="Heading2"/>
      </w:pPr>
      <w:r>
        <w:t xml:space="preserve">Conclusion</w:t>
      </w:r>
    </w:p>
    <w:p>
      <w:pPr>
        <w:pStyle w:val="FirstParagraph"/>
      </w:pPr>
      <w:r>
        <w:t xml:space="preserve">This Thesis Proposal establishes a critical research pathway for transforming how business consultancy operates in the United States Chicago market. By centering the unique economic, cultural, and regulatory fabric of Chicago within a new Business Consultant framework, this study promises to dismantle outdated national models while creating scalable value for thousands of local enterprises. The Chicago Business Consultant Framework does not merely adapt existing methodologies—it reimagines consulting as an inherently local practice where community context is not an add-on but the core strategic compass. As Chicago positions itself as America's next innovation corridor, this research will deliver a replicable blueprint for consultancy excellence that elevates the city’s economic resilience and inclusive growth trajectory. Ultimately, this Thesis Proposal bridges academic rigor with practical business transformation to ensure consultants become true catalysts—not just advisors—in Chicago's $640B economy.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Chicago Enterprises in the United States</dc:title>
  <dc:creator/>
  <dc:language>en</dc:language>
  <cp:keywords/>
  <dcterms:created xsi:type="dcterms:W3CDTF">2026-07-24T01:12:18Z</dcterms:created>
  <dcterms:modified xsi:type="dcterms:W3CDTF">2026-07-24T01:12:18Z</dcterms:modified>
</cp:coreProperties>
</file>

<file path=docProps/custom.xml><?xml version="1.0" encoding="utf-8"?>
<Properties xmlns="http://schemas.openxmlformats.org/officeDocument/2006/custom-properties" xmlns:vt="http://schemas.openxmlformats.org/officeDocument/2006/docPropsVTypes"/>
</file>