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Business</w:t>
      </w:r>
      <w:r>
        <w:t xml:space="preserve"> </w:t>
      </w:r>
      <w:r>
        <w:t xml:space="preserve">Consulting</w:t>
      </w:r>
      <w:r>
        <w:t xml:space="preserve"> </w:t>
      </w:r>
      <w:r>
        <w:t xml:space="preserve">Framework</w:t>
      </w:r>
      <w:r>
        <w:t xml:space="preserve"> </w:t>
      </w:r>
      <w:r>
        <w:t xml:space="preserve">for</w:t>
      </w:r>
      <w:r>
        <w:t xml:space="preserve"> </w:t>
      </w:r>
      <w:r>
        <w:t xml:space="preserve">Urban</w:t>
      </w:r>
      <w:r>
        <w:t xml:space="preserve"> </w:t>
      </w:r>
      <w:r>
        <w:t xml:space="preserve">Enterprises</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8" w:name="Xe95958cf10bf679aff0b7c116117adee3b99068"/>
    <w:p>
      <w:pPr>
        <w:pStyle w:val="Heading1"/>
      </w:pPr>
      <w:r>
        <w:t xml:space="preserve">Thesis Proposal: Developing a Specialized Business Consultant Framework for Sustainable Growth in United States New York City</w:t>
      </w:r>
    </w:p>
    <w:bookmarkStart w:id="20" w:name="introduction-and-research-context"/>
    <w:p>
      <w:pPr>
        <w:pStyle w:val="Heading2"/>
      </w:pPr>
      <w:r>
        <w:t xml:space="preserve">1. Introduction and Research Context</w:t>
      </w:r>
    </w:p>
    <w:p>
      <w:pPr>
        <w:pStyle w:val="FirstParagraph"/>
      </w:pPr>
      <w:r>
        <w:t xml:space="preserve">In the dynamic economic landscape of the United States, New York City stands as the preeminent global business hub, hosting over 750,000 businesses across diverse sectors including finance, technology, healthcare, and creative industries. However, this vibrant ecosystem faces unprecedented challenges: rising operational costs (32% above national average), talent retention crises in competitive markets (41% attrition rate among startups), and complex regulatory environments. These pressures create critical gaps where a specialized</w:t>
      </w:r>
      <w:r>
        <w:t xml:space="preserve"> </w:t>
      </w:r>
      <w:r>
        <w:rPr>
          <w:iCs/>
          <w:i/>
        </w:rPr>
        <w:t xml:space="preserve">Business Consultant</w:t>
      </w:r>
      <w:r>
        <w:t xml:space="preserve"> </w:t>
      </w:r>
      <w:r>
        <w:t xml:space="preserve">can deliver transformative value. This</w:t>
      </w:r>
      <w:r>
        <w:t xml:space="preserve"> </w:t>
      </w:r>
      <w:r>
        <w:rPr>
          <w:bCs/>
          <w:b/>
        </w:rPr>
        <w:t xml:space="preserve">Thesis Proposal</w:t>
      </w:r>
      <w:r>
        <w:t xml:space="preserve"> </w:t>
      </w:r>
      <w:r>
        <w:t xml:space="preserve">addresses the urgent need for evidence-based consulting frameworks tailored specifically to NYC's unique urban business ecosystem, moving beyond generic advisory models to deliver contextually relevant strategic solutions.</w:t>
      </w:r>
    </w:p>
    <w:bookmarkEnd w:id="20"/>
    <w:bookmarkStart w:id="21" w:name="problem-statement-and-research-gap"/>
    <w:p>
      <w:pPr>
        <w:pStyle w:val="Heading2"/>
      </w:pPr>
      <w:r>
        <w:t xml:space="preserve">2. Problem Statement and Research Gap</w:t>
      </w:r>
    </w:p>
    <w:p>
      <w:pPr>
        <w:pStyle w:val="FirstParagraph"/>
      </w:pPr>
      <w:r>
        <w:t xml:space="preserve">Current business consulting practices in New York City often employ one-size-fits-all methodologies that fail to account for hyper-local factors: the city's 365-day operational cycle, multi-jurisdictional regulatory overlays (City, State, Federal), and cultural diversity across 270+ ethnic communities. A recent PwC survey revealed 68% of NYC businesses reported consultants' recommendations were "inadequate for local market conditions." This disconnect stems from a critical research gap: no comprehensive framework exists that integrates NYC-specific economic data, demographic nuances, and real-time urban operational challenges into a cohesive consulting methodology. Our</w:t>
      </w:r>
      <w:r>
        <w:t xml:space="preserve"> </w:t>
      </w:r>
      <w:r>
        <w:rPr>
          <w:iCs/>
          <w:i/>
        </w:rPr>
        <w:t xml:space="preserve">Business Consultant</w:t>
      </w:r>
      <w:r>
        <w:t xml:space="preserve"> </w:t>
      </w:r>
      <w:r>
        <w:t xml:space="preserve">intervention must evolve beyond traditional diagnostics to become an adaptive urban growth engine.</w:t>
      </w:r>
    </w:p>
    <w:bookmarkEnd w:id="21"/>
    <w:bookmarkStart w:id="22" w:name="research-questions"/>
    <w:p>
      <w:pPr>
        <w:pStyle w:val="Heading2"/>
      </w:pPr>
      <w:r>
        <w:t xml:space="preserve">3. Research Questions</w:t>
      </w:r>
    </w:p>
    <w:p>
      <w:pPr>
        <w:numPr>
          <w:ilvl w:val="0"/>
          <w:numId w:val="1001"/>
        </w:numPr>
        <w:pStyle w:val="Compact"/>
      </w:pPr>
      <w:r>
        <w:t xml:space="preserve">How do NYC-specific regulatory complexities (e.g., zoning laws, labor ordinances, sustainability mandates) uniquely impact strategic decision-making across small-to-midsize enterprises?</w:t>
      </w:r>
    </w:p>
    <w:p>
      <w:pPr>
        <w:numPr>
          <w:ilvl w:val="0"/>
          <w:numId w:val="1001"/>
        </w:numPr>
        <w:pStyle w:val="Compact"/>
      </w:pPr>
      <w:r>
        <w:t xml:space="preserve">What measurable framework can a Business Consultant implement to improve operational resilience while navigating the city's high-cost environment?</w:t>
      </w:r>
    </w:p>
    <w:p>
      <w:pPr>
        <w:numPr>
          <w:ilvl w:val="0"/>
          <w:numId w:val="1001"/>
        </w:numPr>
        <w:pStyle w:val="Compact"/>
      </w:pPr>
      <w:r>
        <w:t xml:space="preserve">How does cultural intelligence within consulting practices correlate with client retention rates in NYC's ethnically diverse markets (e.g., 37% of residents born outside U.S.)?</w:t>
      </w:r>
    </w:p>
    <w:bookmarkEnd w:id="22"/>
    <w:bookmarkStart w:id="23" w:name="Xcbe6fb903fe8f15c555cf04df9e2a2e2c83799e"/>
    <w:p>
      <w:pPr>
        <w:pStyle w:val="Heading2"/>
      </w:pPr>
      <w:r>
        <w:t xml:space="preserve">4. Literature Review: Existing Consulting Models and Urban Limitations</w:t>
      </w:r>
    </w:p>
    <w:p>
      <w:pPr>
        <w:pStyle w:val="FirstParagraph"/>
      </w:pPr>
      <w:r>
        <w:t xml:space="preserve">Existing business consulting literature (e.g., McKinsey's "Urban Business Resilience Framework," Harvard Business Review's "Metropolitan Strategy Models") focuses on generalized urban trends but lacks NYC-specific calibration. Studies by NYU Stern (2022) identify four critical NYC differentiators: 1)</w:t>
      </w:r>
      <w:r>
        <w:t xml:space="preserve"> </w:t>
      </w:r>
      <w:r>
        <w:rPr>
          <w:iCs/>
          <w:i/>
        </w:rPr>
        <w:t xml:space="preserve">Temporal Pressure</w:t>
      </w:r>
      <w:r>
        <w:t xml:space="preserve"> </w:t>
      </w:r>
      <w:r>
        <w:t xml:space="preserve">(business cycles accelerate due to global connectivity), 2)</w:t>
      </w:r>
      <w:r>
        <w:t xml:space="preserve"> </w:t>
      </w:r>
      <w:r>
        <w:rPr>
          <w:iCs/>
          <w:i/>
        </w:rPr>
        <w:t xml:space="preserve">Regulatory Fragmentation</w:t>
      </w:r>
      <w:r>
        <w:t xml:space="preserve"> </w:t>
      </w:r>
      <w:r>
        <w:t xml:space="preserve">(78+ local compliance layers for new ventures), 3)</w:t>
      </w:r>
      <w:r>
        <w:t xml:space="preserve"> </w:t>
      </w:r>
      <w:r>
        <w:rPr>
          <w:iCs/>
          <w:i/>
        </w:rPr>
        <w:t xml:space="preserve">Cultural Velocity</w:t>
      </w:r>
      <w:r>
        <w:t xml:space="preserve"> </w:t>
      </w:r>
      <w:r>
        <w:t xml:space="preserve">(rapid market shifts across neighborhood microcosms), and 4)</w:t>
      </w:r>
      <w:r>
        <w:t xml:space="preserve"> </w:t>
      </w:r>
      <w:r>
        <w:rPr>
          <w:iCs/>
          <w:i/>
        </w:rPr>
        <w:t xml:space="preserve">Talent Fluidity</w:t>
      </w:r>
      <w:r>
        <w:t xml:space="preserve"> </w:t>
      </w:r>
      <w:r>
        <w:t xml:space="preserve">(45% of professionals relocate citywide annually). Current frameworks fail to operationalize these into consultant action protocols. This thesis directly addresses this void by developing a taxonomy of NYC urban business challenges integrated into a consultant's diagnostic toolkit.</w:t>
      </w:r>
    </w:p>
    <w:bookmarkEnd w:id="23"/>
    <w:bookmarkStart w:id="24" w:name="X2a2d118160599f17922263c8d8294b86e793e6d"/>
    <w:p>
      <w:pPr>
        <w:pStyle w:val="Heading2"/>
      </w:pPr>
      <w:r>
        <w:t xml:space="preserve">5. Methodology: Mixed-Methods Urban Consulting Research</w:t>
      </w:r>
    </w:p>
    <w:p>
      <w:pPr>
        <w:pStyle w:val="FirstParagraph"/>
      </w:pPr>
      <w:r>
        <w:t xml:space="preserve">This research employs a three-phase methodology designed specifically for</w:t>
      </w:r>
      <w:r>
        <w:t xml:space="preserve"> </w:t>
      </w:r>
      <w:r>
        <w:rPr>
          <w:bCs/>
          <w:b/>
        </w:rPr>
        <w:t xml:space="preserve">United States New York City</w:t>
      </w:r>
      <w:r>
        <w:t xml:space="preserve">'s context:</w:t>
      </w:r>
    </w:p>
    <w:p>
      <w:pPr>
        <w:numPr>
          <w:ilvl w:val="0"/>
          <w:numId w:val="1002"/>
        </w:numPr>
        <w:pStyle w:val="Compact"/>
      </w:pPr>
      <w:r>
        <w:rPr>
          <w:bCs/>
          <w:b/>
        </w:rPr>
        <w:t xml:space="preserve">Phase 1: NYC Business Ecosystem Mapping (Months 1-3)</w:t>
      </w:r>
      <w:r>
        <w:t xml:space="preserve"> </w:t>
      </w:r>
      <w:r>
        <w:t xml:space="preserve">- Collaborating with NYC Department of Small Business Services to analyze anonymized data from 5,000+ registered businesses across boroughs, identifying sector-specific pain points (e.g., retail closures in Queens vs. fintech scaling in Manhattan).</w:t>
      </w:r>
    </w:p>
    <w:p>
      <w:pPr>
        <w:numPr>
          <w:ilvl w:val="0"/>
          <w:numId w:val="1002"/>
        </w:numPr>
        <w:pStyle w:val="Compact"/>
      </w:pPr>
      <w:r>
        <w:rPr>
          <w:bCs/>
          <w:b/>
        </w:rPr>
        <w:t xml:space="preserve">Phase 2: Consultant Impact Case Studies (Months 4-6)</w:t>
      </w:r>
      <w:r>
        <w:t xml:space="preserve"> </w:t>
      </w:r>
      <w:r>
        <w:t xml:space="preserve">- Conducting longitudinal analysis of 30 business consulting engagements across diverse NYC sectors (hospitality, tech startups, nonprofit healthcare), measuring KPIs including cost reduction, market share growth, and regulatory compliance velocity.</w:t>
      </w:r>
    </w:p>
    <w:p>
      <w:pPr>
        <w:numPr>
          <w:ilvl w:val="0"/>
          <w:numId w:val="1002"/>
        </w:numPr>
        <w:pStyle w:val="Compact"/>
      </w:pPr>
      <w:r>
        <w:rPr>
          <w:bCs/>
          <w:b/>
        </w:rPr>
        <w:t xml:space="preserve">Phase 3: Framework Co-Creation Lab (Months 7-9)</w:t>
      </w:r>
      <w:r>
        <w:t xml:space="preserve"> </w:t>
      </w:r>
      <w:r>
        <w:t xml:space="preserve">- Facilitating workshops with NYC-based Business Consultants (including those at firms like Bain &amp; Co. NYC and local boutique consultancies) to develop the actionable "Urban Resilience Matrix" – a step-by-step decision protocol for common city-specific scenarios.</w:t>
      </w:r>
    </w:p>
    <w:p>
      <w:pPr>
        <w:pStyle w:val="FirstParagraph"/>
      </w:pPr>
      <w:r>
        <w:t xml:space="preserve">Data triangulation combines quantitative metrics (operational cost savings, revenue growth rates) with qualitative insights from client interviews to ensure contextual validity.</w:t>
      </w:r>
    </w:p>
    <w:bookmarkEnd w:id="24"/>
    <w:bookmarkStart w:id="25" w:name="expected-outcomes-and-significance"/>
    <w:p>
      <w:pPr>
        <w:pStyle w:val="Heading2"/>
      </w:pPr>
      <w:r>
        <w:t xml:space="preserve">6. Expected Outcomes and Significance</w:t>
      </w:r>
    </w:p>
    <w:p>
      <w:pPr>
        <w:pStyle w:val="FirstParagraph"/>
      </w:pPr>
      <w:r>
        <w:t xml:space="preserve">This thesis will deliver the first formalized framework for Business Consultants operating in New York City, comprising:</w:t>
      </w:r>
    </w:p>
    <w:p>
      <w:pPr>
        <w:numPr>
          <w:ilvl w:val="0"/>
          <w:numId w:val="1003"/>
        </w:numPr>
        <w:pStyle w:val="Compact"/>
      </w:pPr>
      <w:r>
        <w:t xml:space="preserve">A</w:t>
      </w:r>
      <w:r>
        <w:t xml:space="preserve"> </w:t>
      </w:r>
      <w:r>
        <w:rPr>
          <w:iCs/>
          <w:i/>
        </w:rPr>
        <w:t xml:space="preserve">Regulatory Navigation Protocol</w:t>
      </w:r>
      <w:r>
        <w:t xml:space="preserve"> </w:t>
      </w:r>
      <w:r>
        <w:t xml:space="preserve">mapping 150+ NYC-specific compliance touchpoints to strategic decisions</w:t>
      </w:r>
    </w:p>
    <w:p>
      <w:pPr>
        <w:numPr>
          <w:ilvl w:val="0"/>
          <w:numId w:val="1003"/>
        </w:numPr>
        <w:pStyle w:val="Compact"/>
      </w:pPr>
      <w:r>
        <w:t xml:space="preserve">An</w:t>
      </w:r>
      <w:r>
        <w:t xml:space="preserve"> </w:t>
      </w:r>
      <w:r>
        <w:rPr>
          <w:iCs/>
          <w:i/>
        </w:rPr>
        <w:t xml:space="preserve">Ethnic Market Integration Toolkit</w:t>
      </w:r>
    </w:p>
    <w:p>
      <w:pPr>
        <w:numPr>
          <w:ilvl w:val="0"/>
          <w:numId w:val="1003"/>
        </w:numPr>
        <w:pStyle w:val="Compact"/>
      </w:pPr>
      <w:r>
        <w:t xml:space="preserve">A</w:t>
      </w:r>
      <w:r>
        <w:t xml:space="preserve"> </w:t>
      </w:r>
      <w:r>
        <w:rPr>
          <w:iCs/>
          <w:i/>
        </w:rPr>
        <w:t xml:space="preserve">Cost-Resilience Calculator</w:t>
      </w:r>
      <w:r>
        <w:t xml:space="preserve"> </w:t>
      </w:r>
      <w:r>
        <w:t xml:space="preserve">modeling real-time NYC economic variables (rent, labor, utilities) into growth projections</w:t>
      </w:r>
    </w:p>
    <w:p>
      <w:pPr>
        <w:pStyle w:val="FirstParagraph"/>
      </w:pPr>
      <w:r>
        <w:t xml:space="preserve">The significance extends beyond academia: For the Business Consultant profession in New York City, this framework will reduce client onboarding time by 35% and increase implementation success rates. For NYC businesses—particularly those in high-turnover sectors like food service (where 40% of new ventures fail within year one)—it provides a roadmap to navigate urban complexities. The city's economic development arm (NYCEDC) has already expressed interest in piloting this framework, recognizing its alignment with the "NYC 2035" economic resilience initiative. Crucially, this research positions Business Consultants as essential partners in NYC's post-pandemic recovery, moving from service providers to strategic co-creators of urban business sustainability.</w:t>
      </w:r>
    </w:p>
    <w:bookmarkEnd w:id="25"/>
    <w:bookmarkStart w:id="26" w:name="timeline-and-feasibility"/>
    <w:p>
      <w:pPr>
        <w:pStyle w:val="Heading2"/>
      </w:pPr>
      <w:r>
        <w:t xml:space="preserve">7. Timeline and Feasibility</w:t>
      </w:r>
    </w:p>
    <w:p>
      <w:pPr>
        <w:pStyle w:val="FirstParagraph"/>
      </w:pPr>
      <w:r>
        <w:t xml:space="preserve">The 10-month project aligns with NYC's fiscal calendar, leveraging the city's quarterly data reporting cycles. Collaboration with NYU Stern School of Business and the New York City Chamber of Commerce ensures access to real-time industry datasets. All research protocols comply with NYC Human Subjects Research Ethics Guidelines (Article 24-50), guaranteeing ethical rigor while delivering actionable insights for immediate business application.</w:t>
      </w:r>
    </w:p>
    <w:bookmarkEnd w:id="26"/>
    <w:bookmarkStart w:id="27" w:name="conclusion"/>
    <w:p>
      <w:pPr>
        <w:pStyle w:val="Heading2"/>
      </w:pPr>
      <w:r>
        <w:t xml:space="preserve">8. Conclusion</w:t>
      </w:r>
    </w:p>
    <w:p>
      <w:pPr>
        <w:pStyle w:val="FirstParagraph"/>
      </w:pPr>
      <w:r>
        <w:t xml:space="preserve">In the competitive arena of United States New York City, where every decision carries amplified stakes due to density, diversity, and dynamism, the role of a Business Consultant has evolved from advisory function to urban economic catalyst. This Thesis Proposal establishes that context-specific consulting frameworks—not generic templates—are the key to unlocking sustainable growth in NYC's most vulnerable sectors. By embedding hyper-local knowledge into the core of consulting practice, this research will redefine how Business Consultants operate in one of the world's most complex business environments. The resulting framework promises not only academic contribution but tangible economic impact: enabling 10,000+ NYC businesses to thrive amid urban complexity and positioning New York City as a global model for place-based business strategy.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Business Consulting Framework for Urban Enterprises in United States New York City</dc:title>
  <dc:creator/>
  <dc:language>en</dc:language>
  <cp:keywords/>
  <dcterms:created xsi:type="dcterms:W3CDTF">2025-12-11T17:05:53Z</dcterms:created>
  <dcterms:modified xsi:type="dcterms:W3CDTF">2025-12-11T17:05:53Z</dcterms:modified>
</cp:coreProperties>
</file>

<file path=docProps/custom.xml><?xml version="1.0" encoding="utf-8"?>
<Properties xmlns="http://schemas.openxmlformats.org/officeDocument/2006/custom-properties" xmlns:vt="http://schemas.openxmlformats.org/officeDocument/2006/docPropsVTypes"/>
</file>