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Consulting</w:t>
      </w:r>
      <w:r>
        <w:t xml:space="preserve"> </w:t>
      </w:r>
      <w:r>
        <w:t xml:space="preserve">in</w:t>
      </w:r>
      <w:r>
        <w:t xml:space="preserve"> </w:t>
      </w:r>
      <w:r>
        <w:t xml:space="preserve">Tashkent,</w:t>
      </w:r>
      <w:r>
        <w:t xml:space="preserve"> </w:t>
      </w:r>
      <w:r>
        <w:t xml:space="preserve">Uzbekistan</w:t>
      </w:r>
    </w:p>
    <w:bookmarkStart w:id="29" w:name="X7dc2822d53ccbbd7449d4ece9f8582c8a4cf008"/>
    <w:p>
      <w:pPr>
        <w:pStyle w:val="Heading1"/>
      </w:pPr>
      <w:r>
        <w:t xml:space="preserve">Thesis Proposal: The Strategic Role of Business Consultants in Driving Economic Transformation within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transformative economic reforms under the leadership of President Shavkat Mirziyoyev, with Tashkent serving as the epicenter of these developments. As a nation rapidly transitioning from a centrally planned economy to a market-oriented system, Uzbekistan faces critical challenges in enhancing business efficiency, attracting foreign investment, and fostering sustainable entrepreneurship. In this context, the role of an effective</w:t>
      </w:r>
      <w:r>
        <w:t xml:space="preserve"> </w:t>
      </w:r>
      <w:r>
        <w:rPr>
          <w:iCs/>
          <w:i/>
        </w:rPr>
        <w:t xml:space="preserve">Business Consultant</w:t>
      </w:r>
      <w:r>
        <w:t xml:space="preserve"> </w:t>
      </w:r>
      <w:r>
        <w:t xml:space="preserve">has evolved from a luxury to a strategic necessity for both local enterprises and international investors navigating Tashkent's evolving business landscape. This</w:t>
      </w:r>
      <w:r>
        <w:t xml:space="preserve"> </w:t>
      </w:r>
      <w:r>
        <w:rPr>
          <w:bCs/>
          <w:b/>
        </w:rPr>
        <w:t xml:space="preserve">Thesis Proposal</w:t>
      </w:r>
      <w:r>
        <w:t xml:space="preserve"> </w:t>
      </w:r>
      <w:r>
        <w:t xml:space="preserve">addresses the urgent need to analyze how specialized consulting services can catalyze economic growth within Uzbekistan, with particular focus on Tashkent as the nation's primary commercial hub.</w:t>
      </w:r>
    </w:p>
    <w:bookmarkEnd w:id="20"/>
    <w:bookmarkStart w:id="21" w:name="problem-statement"/>
    <w:p>
      <w:pPr>
        <w:pStyle w:val="Heading2"/>
      </w:pPr>
      <w:r>
        <w:t xml:space="preserve">2. Problem Statement</w:t>
      </w:r>
    </w:p>
    <w:p>
      <w:pPr>
        <w:pStyle w:val="FirstParagraph"/>
      </w:pPr>
      <w:r>
        <w:t xml:space="preserve">Despite Uzbekistan's ambitious reform agenda outlined in "Strategy 2030," a significant gap exists between policy intentions and ground-level implementation. Local businesses in Tashkent frequently struggle with outdated management practices, limited access to international market intelligence, and inadequate adaptation of global business standards. While foreign consulting firms have entered the Uzbek market, they often lack contextual understanding of Tashkent's unique socio-economic environment—characterized by a blend of traditional business culture and rapid modernization. Consequently, there is minimal evidence-based research on how locally adapted</w:t>
      </w:r>
      <w:r>
        <w:t xml:space="preserve"> </w:t>
      </w:r>
      <w:r>
        <w:rPr>
          <w:iCs/>
          <w:i/>
        </w:rPr>
        <w:t xml:space="preserve">Business Consultant</w:t>
      </w:r>
      <w:r>
        <w:t xml:space="preserve"> </w:t>
      </w:r>
      <w:r>
        <w:t xml:space="preserve">services can systematically address these challenges. This</w:t>
      </w:r>
      <w:r>
        <w:t xml:space="preserve"> </w:t>
      </w:r>
      <w:r>
        <w:rPr>
          <w:bCs/>
          <w:b/>
        </w:rPr>
        <w:t xml:space="preserve">Thesis Proposal</w:t>
      </w:r>
      <w:r>
        <w:t xml:space="preserve"> </w:t>
      </w:r>
      <w:r>
        <w:t xml:space="preserve">seeks to fill that void by examining the operational effectiveness of business consulting in Tashkent, Uzbekistan.</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Analyze Demand Drivers:</w:t>
      </w:r>
      <w:r>
        <w:t xml:space="preserve"> </w:t>
      </w:r>
      <w:r>
        <w:t xml:space="preserve">Identify specific pain points (e.g., digital transformation gaps, export compliance, financial restructuring) that necessitate a Business Consultant in Tashkent-based SMEs and startups.</w:t>
      </w:r>
    </w:p>
    <w:p>
      <w:pPr>
        <w:numPr>
          <w:ilvl w:val="0"/>
          <w:numId w:val="1001"/>
        </w:numPr>
        <w:pStyle w:val="Compact"/>
      </w:pPr>
      <w:r>
        <w:rPr>
          <w:bCs/>
          <w:b/>
        </w:rPr>
        <w:t xml:space="preserve">Evaluate Service Efficacy:</w:t>
      </w:r>
      <w:r>
        <w:t xml:space="preserve"> </w:t>
      </w:r>
      <w:r>
        <w:t xml:space="preserve">Assess the impact of existing consulting interventions on business performance metrics (revenue growth, operational efficiency, market expansion) across key sectors including manufacturing, agribusiness, and IT services in Uzbekistan Tashkent.</w:t>
      </w:r>
    </w:p>
    <w:p>
      <w:pPr>
        <w:numPr>
          <w:ilvl w:val="0"/>
          <w:numId w:val="1001"/>
        </w:numPr>
        <w:pStyle w:val="Compact"/>
      </w:pPr>
      <w:r>
        <w:rPr>
          <w:bCs/>
          <w:b/>
        </w:rPr>
        <w:t xml:space="preserve">Develop a Contextual Framework:</w:t>
      </w:r>
      <w:r>
        <w:t xml:space="preserve"> </w:t>
      </w:r>
      <w:r>
        <w:t xml:space="preserve">Propose a culturally attuned Business Consultant model tailored to Uzbekistan's regulatory environment, cultural nuances, and reform priorities—moving beyond Western templates to create an indigenous consulting paradigm.</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business consulting predominantly focuses on Western or Asian economies (e.g., McKinsey reports on China, Bain studies in India), with negligible attention to Central Asia. Academic journals like the "Journal of Business Consulting" and "Emerging Markets Review" lack studies specific to Uzbekistan Tashkent. The few regional analyses (e.g., World Bank assessments of Uzbekistan's business climate) discuss policy frameworks but omit on-ground consulting dynamics. Crucially, no research examines how a</w:t>
      </w:r>
      <w:r>
        <w:t xml:space="preserve"> </w:t>
      </w:r>
      <w:r>
        <w:rPr>
          <w:iCs/>
          <w:i/>
        </w:rPr>
        <w:t xml:space="preserve">Business Consultant</w:t>
      </w:r>
      <w:r>
        <w:t xml:space="preserve"> </w:t>
      </w:r>
      <w:r>
        <w:t xml:space="preserve">can bridge the gap between Tashkent's legal reforms (e.g., simplifying business registration, tax codes) and practical implementation for local entrepreneurs. This</w:t>
      </w:r>
      <w:r>
        <w:t xml:space="preserve"> </w:t>
      </w:r>
      <w:r>
        <w:rPr>
          <w:bCs/>
          <w:b/>
        </w:rPr>
        <w:t xml:space="preserve">Thesis Proposal</w:t>
      </w:r>
      <w:r>
        <w:t xml:space="preserve"> </w:t>
      </w:r>
      <w:r>
        <w:t xml:space="preserve">directly addresses this critical academic and practical omission.</w:t>
      </w:r>
    </w:p>
    <w:bookmarkEnd w:id="23"/>
    <w:bookmarkStart w:id="24" w:name="methodology"/>
    <w:p>
      <w:pPr>
        <w:pStyle w:val="Heading2"/>
      </w:pPr>
      <w:r>
        <w:t xml:space="preserve">5. Methodology</w:t>
      </w:r>
    </w:p>
    <w:p>
      <w:pPr>
        <w:pStyle w:val="FirstParagraph"/>
      </w:pPr>
      <w:r>
        <w:t xml:space="preserve">This research adopts a mixed-methods approach to ensure contextual rigor:</w:t>
      </w:r>
    </w:p>
    <w:p>
      <w:pPr>
        <w:numPr>
          <w:ilvl w:val="0"/>
          <w:numId w:val="1002"/>
        </w:numPr>
        <w:pStyle w:val="Compact"/>
      </w:pPr>
      <w:r>
        <w:rPr>
          <w:iCs/>
          <w:i/>
        </w:rPr>
        <w:t xml:space="preserve">Qualitative Component:</w:t>
      </w:r>
      <w:r>
        <w:t xml:space="preserve"> </w:t>
      </w:r>
      <w:r>
        <w:t xml:space="preserve">In-depth interviews with 30+ stakeholders—including Business Consultants operating in Tashkent, CEOs of Uzbek SMEs (50% female-led enterprises to address gender gaps), and policymakers from the Ministry of Economy. Focus groups will explore cultural barriers to consulting adoption.</w:t>
      </w:r>
    </w:p>
    <w:p>
      <w:pPr>
        <w:numPr>
          <w:ilvl w:val="0"/>
          <w:numId w:val="1002"/>
        </w:numPr>
        <w:pStyle w:val="Compact"/>
      </w:pPr>
      <w:r>
        <w:rPr>
          <w:iCs/>
          <w:i/>
        </w:rPr>
        <w:t xml:space="preserve">Quantitative Component:</w:t>
      </w:r>
      <w:r>
        <w:t xml:space="preserve"> </w:t>
      </w:r>
      <w:r>
        <w:t xml:space="preserve">A structured survey administered across 150 Tashkent-based businesses (stratified by industry size) measuring consultant utilization rates, perceived value, and ROI. Statistical analysis will correlate consultant engagement with KPIs like export growth and operational efficiency scores.</w:t>
      </w:r>
    </w:p>
    <w:p>
      <w:pPr>
        <w:numPr>
          <w:ilvl w:val="0"/>
          <w:numId w:val="1002"/>
        </w:numPr>
        <w:pStyle w:val="Compact"/>
      </w:pPr>
      <w:r>
        <w:rPr>
          <w:iCs/>
          <w:i/>
        </w:rPr>
        <w:t xml:space="preserve">Case Studies:</w:t>
      </w:r>
      <w:r>
        <w:t xml:space="preserve"> </w:t>
      </w:r>
      <w:r>
        <w:t xml:space="preserve">Deep dives into three success stories where a Business Consultant enabled Tashkent firms to navigate key reforms (e.g., adapting to Uzbekistan's new customs procedures, implementing ISO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w:t>
      </w:r>
    </w:p>
    <w:p>
      <w:pPr>
        <w:numPr>
          <w:ilvl w:val="0"/>
          <w:numId w:val="1003"/>
        </w:numPr>
        <w:pStyle w:val="Compact"/>
      </w:pPr>
      <w:r>
        <w:t xml:space="preserve">A comprehensive diagnostic of the Business Consultant market in Tashkent, identifying service gaps (e.g., lack of specialists in green business models for Uzbekistan's agricultural sector).</w:t>
      </w:r>
    </w:p>
    <w:p>
      <w:pPr>
        <w:numPr>
          <w:ilvl w:val="0"/>
          <w:numId w:val="1003"/>
        </w:numPr>
        <w:pStyle w:val="Compact"/>
      </w:pPr>
      <w:r>
        <w:t xml:space="preserve">Evidence-based recommendations for local consulting firms to develop Uzbekistan-specific competencies—such as navigating state bureaucracy or leveraging "Uzbekistan 2030" incentives.</w:t>
      </w:r>
    </w:p>
    <w:p>
      <w:pPr>
        <w:numPr>
          <w:ilvl w:val="0"/>
          <w:numId w:val="1003"/>
        </w:numPr>
        <w:pStyle w:val="Compact"/>
      </w:pPr>
      <w:r>
        <w:t xml:space="preserve">A framework for policymakers (e.g., Tashkent Chamber of Commerce) to incentivize consulting services through tax breaks or accreditation programs aligned with national goals.</w:t>
      </w:r>
    </w:p>
    <w:p>
      <w:pPr>
        <w:numPr>
          <w:ilvl w:val="0"/>
          <w:numId w:val="1003"/>
        </w:numPr>
        <w:pStyle w:val="Compact"/>
      </w:pPr>
      <w:r>
        <w:t xml:space="preserve">Practical guidelines for foreign investors to effectively collaborate with a Business Consultant in Uzbekistan Tashkent, reducing market entry risks.</w:t>
      </w:r>
    </w:p>
    <w:p>
      <w:pPr>
        <w:pStyle w:val="FirstParagraph"/>
      </w:pPr>
      <w:r>
        <w:t xml:space="preserve">The significance extends beyond academia: By optimizing the role of the Business Consultant, this research directly supports Uzbekistan's vision for becoming a regional economic hub. For Tashkent businesses, it promises actionable pathways to competitiveness; for consultants, it provides a blueprint for culturally intelligent service delivery; and for Uzbekistan's government, it offers data to refine reform strategies.</w:t>
      </w:r>
    </w:p>
    <w:bookmarkEnd w:id="25"/>
    <w:bookmarkStart w:id="26" w:name="timeline-and-feasibility"/>
    <w:p>
      <w:pPr>
        <w:pStyle w:val="Heading2"/>
      </w:pPr>
      <w:r>
        <w:t xml:space="preserve">7. Timeline and Feasibility</w:t>
      </w:r>
    </w:p>
    <w:p>
      <w:pPr>
        <w:pStyle w:val="FirstParagraph"/>
      </w:pPr>
      <w:r>
        <w:t xml:space="preserve">The 18-month research period includes:</w:t>
      </w:r>
    </w:p>
    <w:p>
      <w:pPr>
        <w:numPr>
          <w:ilvl w:val="0"/>
          <w:numId w:val="1004"/>
        </w:numPr>
        <w:pStyle w:val="Compact"/>
      </w:pPr>
      <w:r>
        <w:rPr>
          <w:bCs/>
          <w:b/>
        </w:rPr>
        <w:t xml:space="preserve">Months 1-3:</w:t>
      </w:r>
      <w:r>
        <w:t xml:space="preserve"> </w:t>
      </w:r>
      <w:r>
        <w:t xml:space="preserve">Desk research on Uzbekistan's economic policies; stakeholder mapping in Tashkent.</w:t>
      </w:r>
    </w:p>
    <w:p>
      <w:pPr>
        <w:numPr>
          <w:ilvl w:val="0"/>
          <w:numId w:val="1004"/>
        </w:numPr>
        <w:pStyle w:val="Compact"/>
      </w:pPr>
      <w:r>
        <w:rPr>
          <w:bCs/>
          <w:b/>
        </w:rPr>
        <w:t xml:space="preserve">Months 4-9:</w:t>
      </w:r>
      <w:r>
        <w:t xml:space="preserve"> </w:t>
      </w:r>
      <w:r>
        <w:t xml:space="preserve">Fieldwork: Interviews, surveys, and case studies across Tashkent’s business districts (e.g., Chilanzar, Yunusobod).</w:t>
      </w:r>
    </w:p>
    <w:p>
      <w:pPr>
        <w:numPr>
          <w:ilvl w:val="0"/>
          <w:numId w:val="1004"/>
        </w:numPr>
        <w:pStyle w:val="Compact"/>
      </w:pPr>
      <w:r>
        <w:rPr>
          <w:bCs/>
          <w:b/>
        </w:rPr>
        <w:t xml:space="preserve">Months 10-15:</w:t>
      </w:r>
      <w:r>
        <w:t xml:space="preserve"> </w:t>
      </w:r>
      <w:r>
        <w:t xml:space="preserve">Data analysis; draft framework development; stakeholder validation workshops in Tashkent.</w:t>
      </w:r>
    </w:p>
    <w:p>
      <w:pPr>
        <w:numPr>
          <w:ilvl w:val="0"/>
          <w:numId w:val="1004"/>
        </w:numPr>
        <w:pStyle w:val="Compact"/>
      </w:pPr>
      <w:r>
        <w:rPr>
          <w:bCs/>
          <w:b/>
        </w:rPr>
        <w:t xml:space="preserve">Months 16-18:</w:t>
      </w:r>
      <w:r>
        <w:t xml:space="preserve"> </w:t>
      </w:r>
      <w:r>
        <w:t xml:space="preserve">Thesis finalization, policy brief preparation for Uzbekistan's Ministry of Economic Development.</w:t>
      </w:r>
    </w:p>
    <w:p>
      <w:pPr>
        <w:pStyle w:val="FirstParagraph"/>
      </w:pPr>
      <w:r>
        <w:t xml:space="preserve">Feasibility is assured through partnerships with Tashkent State University of Economics and the National Chamber of Entrepreneurs. All data collection will adhere to ethical guidelines approved by Uzbekistan’s Ethics Review Board, ensuring local collaboration and cultural sensitivity.</w:t>
      </w:r>
    </w:p>
    <w:bookmarkEnd w:id="26"/>
    <w:bookmarkStart w:id="27" w:name="conclusion"/>
    <w:p>
      <w:pPr>
        <w:pStyle w:val="Heading2"/>
      </w:pPr>
      <w:r>
        <w:t xml:space="preserve">8. Conclusion</w:t>
      </w:r>
    </w:p>
    <w:p>
      <w:pPr>
        <w:pStyle w:val="FirstParagraph"/>
      </w:pPr>
      <w:r>
        <w:t xml:space="preserve">The economic trajectory of Uzbekistan Tashkent hinges on practical, locally embedded solutions—where the Business Consultant emerges not as an external advisor but as a catalyst for sustainable transformation. This</w:t>
      </w:r>
      <w:r>
        <w:t xml:space="preserve"> </w:t>
      </w:r>
      <w:r>
        <w:rPr>
          <w:bCs/>
          <w:b/>
        </w:rPr>
        <w:t xml:space="preserve">Thesis Proposal</w:t>
      </w:r>
      <w:r>
        <w:t xml:space="preserve"> </w:t>
      </w:r>
      <w:r>
        <w:t xml:space="preserve">positions business consulting as a cornerstone of Uzbekistan’s reform success, demanding research that transcends generic models to deliver actionable intelligence for Tashkent’s unique ecosystem. By rigorously examining how the Business Consultant operates within Uzbekistan's evolving market, this study will provide the evidence needed to empower local enterprises, enhance national competitiveness, and contribute to Tashkent's emergence as a Central Asian business powerhouse. The findings will serve as a vital resource for academia, industry leaders, and policymakers committed to Uzbekistan’s economic renaissance.</w:t>
      </w:r>
    </w:p>
    <w:bookmarkEnd w:id="27"/>
    <w:bookmarkStart w:id="28" w:name="references-selected"/>
    <w:p>
      <w:pPr>
        <w:pStyle w:val="Heading2"/>
      </w:pPr>
      <w:r>
        <w:t xml:space="preserve">References (Selected)</w:t>
      </w:r>
    </w:p>
    <w:p>
      <w:pPr>
        <w:numPr>
          <w:ilvl w:val="0"/>
          <w:numId w:val="1005"/>
        </w:numPr>
        <w:pStyle w:val="Compact"/>
      </w:pPr>
      <w:r>
        <w:t xml:space="preserve">World Bank. (2023). *Uzbekistan Economic Update: Navigating Reform in Tashkent*. Washington, DC.</w:t>
      </w:r>
    </w:p>
    <w:p>
      <w:pPr>
        <w:numPr>
          <w:ilvl w:val="0"/>
          <w:numId w:val="1005"/>
        </w:numPr>
        <w:pStyle w:val="Compact"/>
      </w:pPr>
      <w:r>
        <w:t xml:space="preserve">Mirziyoyev, S. (2021). *Strategy for Action: Uzbekistan 2030*. Tashkent State Press.</w:t>
      </w:r>
    </w:p>
    <w:p>
      <w:pPr>
        <w:numPr>
          <w:ilvl w:val="0"/>
          <w:numId w:val="1005"/>
        </w:numPr>
        <w:pStyle w:val="Compact"/>
      </w:pPr>
      <w:r>
        <w:t xml:space="preserve">Chen, L., &amp; Kharas, H. (2022). "Consulting in Emerging Markets: A Comparative Study." *Journal of International Business*,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Consulting in Tashkent, Uzbekistan</dc:title>
  <dc:creator/>
  <dc:language>en</dc:language>
  <cp:keywords/>
  <dcterms:created xsi:type="dcterms:W3CDTF">2026-07-24T19:18:05Z</dcterms:created>
  <dcterms:modified xsi:type="dcterms:W3CDTF">2026-07-24T19:18:05Z</dcterms:modified>
</cp:coreProperties>
</file>

<file path=docProps/custom.xml><?xml version="1.0" encoding="utf-8"?>
<Properties xmlns="http://schemas.openxmlformats.org/officeDocument/2006/custom-properties" xmlns:vt="http://schemas.openxmlformats.org/officeDocument/2006/docPropsVTypes"/>
</file>