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Consultancy</w:t>
      </w:r>
      <w:r>
        <w:t xml:space="preserve"> </w:t>
      </w:r>
      <w:r>
        <w:t xml:space="preserve">Framework</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16b6eebb2203c4411e15d41e4e852f73157c4f2"/>
    <w:p>
      <w:pPr>
        <w:pStyle w:val="Heading1"/>
      </w:pPr>
      <w:r>
        <w:t xml:space="preserve">Thesis Proposal: Developing a Specialized Business Consultant Model for Enterprise Transformation in Ho Chi Minh City, Vietnam</w:t>
      </w:r>
    </w:p>
    <w:bookmarkStart w:id="20" w:name="abstract"/>
    <w:p>
      <w:pPr>
        <w:pStyle w:val="Heading2"/>
      </w:pPr>
      <w:r>
        <w:t xml:space="preserve">Abstract</w:t>
      </w:r>
    </w:p>
    <w:p>
      <w:pPr>
        <w:pStyle w:val="FirstParagraph"/>
      </w:pPr>
      <w:r>
        <w:t xml:space="preserve">This Thesis Proposal outlines a research initiative to develop and validate a specialized Business Consultant framework tailored to the unique economic ecosystem of Ho Chi Minh City (HCMC), Vietnam. With HCMC serving as Vietnam's primary economic engine—contributing over 25% of national GDP and attracting 70% of foreign direct investment—the need for contextually relevant business consulting services has become critical. Current consultancy models, often imported from Western or ASEAN markets, frequently fail to address the regulatory complexity, cultural nuances, and rapid digital transformation challenges faced by local enterprises. This research proposes a localized Business Consultant methodology integrating Vietnamese socio-economic dynamics with global best practices to enhance SME competitiveness and sustainable growth in HCMC.</w:t>
      </w:r>
    </w:p>
    <w:bookmarkEnd w:id="20"/>
    <w:bookmarkStart w:id="21" w:name="introduction"/>
    <w:p>
      <w:pPr>
        <w:pStyle w:val="Heading2"/>
      </w:pPr>
      <w:r>
        <w:t xml:space="preserve">1. Introduction</w:t>
      </w:r>
    </w:p>
    <w:p>
      <w:pPr>
        <w:pStyle w:val="FirstParagraph"/>
      </w:pPr>
      <w:r>
        <w:t xml:space="preserve">Ho Chi Minh City stands at the epicenter of Vietnam's economic modernization, hosting over 45% of the nation's enterprises and a burgeoning startup ecosystem. However, businesses operating within this dynamic environment encounter persistent barriers: bureaucratic inefficiencies under Decree 31/2020/ND-CP, digital adoption gaps (only 38% of HCMC SMEs utilize advanced analytics per 2023 Ministry of Industry data), and cross-cultural management challenges. The existing consulting market remains fragmented, with foreign firms dominating high-end services while local consultants lack standardized methodologies. This Thesis Proposal addresses a critical gap: the absence of a Vietnam-specific Business Consultant model that navigates HCMC's unique landscape. By positioning this research within Vietnam’s national "Digital Transformation 2025" strategy and HCMC’s "Smart City Action Plan," this thesis directly aligns with governmental priorities to foster resilient, innovation-driven enterprises.</w:t>
      </w:r>
    </w:p>
    <w:bookmarkEnd w:id="21"/>
    <w:bookmarkStart w:id="22" w:name="problem-statement"/>
    <w:p>
      <w:pPr>
        <w:pStyle w:val="Heading2"/>
      </w:pPr>
      <w:r>
        <w:t xml:space="preserve">2. Problem Statement</w:t>
      </w:r>
    </w:p>
    <w:p>
      <w:pPr>
        <w:pStyle w:val="FirstParagraph"/>
      </w:pPr>
      <w:r>
        <w:t xml:space="preserve">Despite HCMC's economic significance, its business ecosystem faces severe constraints requiring expert intervention. Key challenges include: (1) Complex regulatory navigation—78% of HCMC SMEs report significant delays in business registration; (2) Limited digital maturity—only 24% have integrated AI-driven supply chain solutions; (3) Cultural misalignment in consulting engagements. Current Business Consultant practices often apply generic frameworks, resulting in failed implementations. For instance, a 2023 study by the HCMC Chamber of Commerce revealed that 65% of foreign-led consulting projects for Vietnamese SMEs underperformed due to insufficient local contextualization. This Thesis Proposal contends that a dedicated Business Consultant model must be co-created with HCMC stakeholders to overcome these barriers.</w:t>
      </w:r>
    </w:p>
    <w:bookmarkEnd w:id="22"/>
    <w:bookmarkStart w:id="23" w:name="research-objectives"/>
    <w:p>
      <w:pPr>
        <w:pStyle w:val="Heading2"/>
      </w:pPr>
      <w:r>
        <w:t xml:space="preserve">3. Research Objectives</w:t>
      </w:r>
    </w:p>
    <w:p>
      <w:pPr>
        <w:numPr>
          <w:ilvl w:val="0"/>
          <w:numId w:val="1001"/>
        </w:numPr>
        <w:pStyle w:val="Compact"/>
      </w:pPr>
      <w:r>
        <w:t xml:space="preserve">To develop a culturally intelligent Business Consultant framework specifically calibrated for Ho Chi Minh City's regulatory, technological, and socio-economic context.</w:t>
      </w:r>
    </w:p>
    <w:p>
      <w:pPr>
        <w:numPr>
          <w:ilvl w:val="0"/>
          <w:numId w:val="1001"/>
        </w:numPr>
        <w:pStyle w:val="Compact"/>
      </w:pPr>
      <w:r>
        <w:t xml:space="preserve">To identify key performance indicators (KPIs) measuring the impact of localized consultancy on SME growth metrics (e.g., export revenue increase, digital adoption rate).</w:t>
      </w:r>
    </w:p>
    <w:p>
      <w:pPr>
        <w:numPr>
          <w:ilvl w:val="0"/>
          <w:numId w:val="1001"/>
        </w:numPr>
        <w:pStyle w:val="Compact"/>
      </w:pPr>
      <w:r>
        <w:t xml:space="preserve">To establish a scalable model integrating Vietnamese business traditions (e.g., "thương lượng" negotiation practices) with global consulting standards.</w:t>
      </w:r>
    </w:p>
    <w:p>
      <w:pPr>
        <w:numPr>
          <w:ilvl w:val="0"/>
          <w:numId w:val="1001"/>
        </w:numPr>
        <w:pStyle w:val="Compact"/>
      </w:pPr>
      <w:r>
        <w:t xml:space="preserve">To validate the framework through pilot implementations across 15 HCMC-based SMEs in key sectors: manufacturing, F&amp;B, and e-commerce.</w:t>
      </w:r>
    </w:p>
    <w:bookmarkEnd w:id="23"/>
    <w:bookmarkStart w:id="24" w:name="literature-review"/>
    <w:p>
      <w:pPr>
        <w:pStyle w:val="Heading2"/>
      </w:pPr>
      <w:r>
        <w:t xml:space="preserve">4. Literature Review</w:t>
      </w:r>
    </w:p>
    <w:p>
      <w:pPr>
        <w:pStyle w:val="FirstParagraph"/>
      </w:pPr>
      <w:r>
        <w:t xml:space="preserve">Existing scholarship on business consultancy primarily focuses on Western or Singaporean models (e.g., McKinsey's frameworks), neglecting Southeast Asian nuances. Studies by Nguyen &amp; Pham (2021) highlight Vietnam's "consultancy gap" but lack actionable methodology. Conversely, research on HCMC's economic trajectory (World Bank, 2023) emphasizes SME vulnerability without proposing consultancy solutions. This thesis bridges this divide by centering Vietnam’s institutional context—particularly HCMC’s recent adoption of the National Financial Center strategy and its 5G infrastructure rollout—as the foundation for a new Business Consultant paradigm. It extends literature on "contextualized consulting" (Salamon, 2019) into a developing-market setting with high growth volatility.</w:t>
      </w:r>
    </w:p>
    <w:bookmarkEnd w:id="24"/>
    <w:bookmarkStart w:id="25" w:name="methodology"/>
    <w:p>
      <w:pPr>
        <w:pStyle w:val="Heading2"/>
      </w:pPr>
      <w:r>
        <w:t xml:space="preserve">5. Methodology</w:t>
      </w:r>
    </w:p>
    <w:p>
      <w:pPr>
        <w:pStyle w:val="FirstParagraph"/>
      </w:pPr>
      <w:r>
        <w:t xml:space="preserve">This mixed-methods research employs sequential phases:</w:t>
      </w:r>
      <w:r>
        <w:t xml:space="preserve"> </w:t>
      </w:r>
      <w:r>
        <w:rPr>
          <w:bCs/>
          <w:b/>
        </w:rPr>
        <w:t xml:space="preserve">Phase 1 (Qualitative):</w:t>
      </w:r>
      <w:r>
        <w:t xml:space="preserve"> </w:t>
      </w:r>
      <w:r>
        <w:t xml:space="preserve">In-depth interviews with 30 HCMC business leaders, 15 regulatory officers (Department of Planning &amp; Investment), and 20 Business Consultants to map pain points.</w:t>
      </w:r>
      <w:r>
        <w:t xml:space="preserve"> </w:t>
      </w:r>
      <w:r>
        <w:rPr>
          <w:bCs/>
          <w:b/>
        </w:rPr>
        <w:t xml:space="preserve">Phase 2 (Development):</w:t>
      </w:r>
      <w:r>
        <w:t xml:space="preserve"> </w:t>
      </w:r>
      <w:r>
        <w:t xml:space="preserve">Co-creation workshops with stakeholders to design the framework, incorporating Vietnamese "relationship-based" management principles.</w:t>
      </w:r>
      <w:r>
        <w:t xml:space="preserve"> </w:t>
      </w:r>
      <w:r>
        <w:rPr>
          <w:bCs/>
          <w:b/>
        </w:rPr>
        <w:t xml:space="preserve">Phase 3 (Quantitative Validation):</w:t>
      </w:r>
      <w:r>
        <w:t xml:space="preserve"> </w:t>
      </w:r>
      <w:r>
        <w:t xml:space="preserve">A six-month pilot involving 15 SMEs across HCMC districts (District 1, District 7, Binh Thanh). Pre- and post-implementation KPI tracking will measure ROI on consultancy interventions.</w:t>
      </w:r>
      <w:r>
        <w:t xml:space="preserve"> </w:t>
      </w:r>
      <w:r>
        <w:t xml:space="preserve">Data analysis uses NVivo for qualitative insights and SPSS for statistical validation. Ethical protocols comply with Vietnam's National Ethics Guidelines for Research.</w:t>
      </w:r>
    </w:p>
    <w:bookmarkEnd w:id="25"/>
    <w:bookmarkStart w:id="26" w:name="significance-to-ho-chi-minh-city-vietnam"/>
    <w:p>
      <w:pPr>
        <w:pStyle w:val="Heading2"/>
      </w:pPr>
      <w:r>
        <w:t xml:space="preserve">6. Significance to Ho Chi Minh City &amp; Vietnam</w:t>
      </w:r>
    </w:p>
    <w:p>
      <w:pPr>
        <w:pStyle w:val="FirstParagraph"/>
      </w:pPr>
      <w:r>
        <w:t xml:space="preserve">This Thesis Proposal delivers tangible value to HCMC’s strategic priorities:</w:t>
      </w:r>
      <w:r>
        <w:t xml:space="preserve"> </w:t>
      </w:r>
      <w:r>
        <w:t xml:space="preserve">• Directly supports the "HCMC Digital Transformation 2030" roadmap by building local consultancy capacity for digital adoption.</w:t>
      </w:r>
      <w:r>
        <w:t xml:space="preserve"> </w:t>
      </w:r>
      <w:r>
        <w:t xml:space="preserve">• Addresses the government's SME competitiveness target (target: 75% of SMEs to utilize digital tools by 2025).</w:t>
      </w:r>
      <w:r>
        <w:t xml:space="preserve"> </w:t>
      </w:r>
      <w:r>
        <w:t xml:space="preserve">• Creates a replicable model for other Vietnamese cities (e.g., Hanoi, Da Nang), scaling national economic impact.</w:t>
      </w:r>
      <w:r>
        <w:t xml:space="preserve"> </w:t>
      </w:r>
      <w:r>
        <w:t xml:space="preserve">Crucially, the proposed Business Consultant framework will prioritize</w:t>
      </w:r>
      <w:r>
        <w:t xml:space="preserve"> </w:t>
      </w:r>
      <w:r>
        <w:rPr>
          <w:iCs/>
          <w:i/>
        </w:rPr>
        <w:t xml:space="preserve">local talent development</w:t>
      </w:r>
      <w:r>
        <w:t xml:space="preserve">—training Vietnamese professionals in internationally certified methodologies while embedding cultural fluency. This counters brain drain and ensures long-term sustainability beyond the thesis project.</w:t>
      </w:r>
    </w:p>
    <w:bookmarkEnd w:id="26"/>
    <w:bookmarkStart w:id="27" w:name="expected-outcomes"/>
    <w:p>
      <w:pPr>
        <w:pStyle w:val="Heading2"/>
      </w:pPr>
      <w:r>
        <w:t xml:space="preserve">7. Expected Outcomes</w:t>
      </w:r>
    </w:p>
    <w:p>
      <w:pPr>
        <w:numPr>
          <w:ilvl w:val="0"/>
          <w:numId w:val="1002"/>
        </w:numPr>
        <w:pStyle w:val="Compact"/>
      </w:pPr>
      <w:r>
        <w:t xml:space="preserve">A validated Business Consultant Toolkit: Including HCMC-specific regulatory guides, cross-cultural negotiation protocols, and digital transformation playbooks for key sectors.</w:t>
      </w:r>
    </w:p>
    <w:p>
      <w:pPr>
        <w:numPr>
          <w:ilvl w:val="0"/>
          <w:numId w:val="1002"/>
        </w:numPr>
        <w:pStyle w:val="Compact"/>
      </w:pPr>
      <w:r>
        <w:t xml:space="preserve">A framework blueprint for consultancy firms operating in Vietnam, featuring performance metrics aligned with Vietnamese economic goals.</w:t>
      </w:r>
    </w:p>
    <w:p>
      <w:pPr>
        <w:numPr>
          <w:ilvl w:val="0"/>
          <w:numId w:val="1002"/>
        </w:numPr>
        <w:pStyle w:val="Compact"/>
      </w:pPr>
      <w:r>
        <w:t xml:space="preserve">Policy recommendations for the Ministry of Planning and Investment to formalize standards for business consultants in HCMC.</w:t>
      </w:r>
    </w:p>
    <w:p>
      <w:pPr>
        <w:numPr>
          <w:ilvl w:val="0"/>
          <w:numId w:val="1002"/>
        </w:numPr>
        <w:pStyle w:val="Compact"/>
      </w:pPr>
      <w:r>
        <w:t xml:space="preserve">Enhanced case studies demonstrating 25%+ average revenue growth among pilot SMEs within 18 months, validated by independent audit.</w:t>
      </w:r>
    </w:p>
    <w:bookmarkEnd w:id="27"/>
    <w:bookmarkStart w:id="28"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Context Mapping</w:t>
            </w:r>
          </w:p>
        </w:tc>
        <w:tc>
          <w:tcPr/>
          <w:p>
            <w:pPr>
              <w:pStyle w:val="Compact"/>
              <w:jc w:val="left"/>
            </w:pPr>
            <w:r>
              <w:t xml:space="preserve">Month 1-3</w:t>
            </w:r>
          </w:p>
        </w:tc>
        <w:tc>
          <w:tcPr/>
          <w:p>
            <w:pPr>
              <w:pStyle w:val="Compact"/>
              <w:jc w:val="left"/>
            </w:pPr>
            <w:r>
              <w:t xml:space="preserve">Vietnam HCMC Business Ecosystem Report</w:t>
            </w:r>
          </w:p>
        </w:tc>
      </w:tr>
      <w:tr>
        <w:tc>
          <w:tcPr/>
          <w:p>
            <w:pPr>
              <w:pStyle w:val="Compact"/>
              <w:jc w:val="left"/>
            </w:pPr>
            <w:r>
              <w:t xml:space="preserve">Stakeholder Co-Creation Workshops</w:t>
            </w:r>
          </w:p>
        </w:tc>
        <w:tc>
          <w:tcPr/>
          <w:p>
            <w:pPr>
              <w:pStyle w:val="Compact"/>
              <w:jc w:val="left"/>
            </w:pPr>
            <w:r>
              <w:t xml:space="preserve">Month 4-6</w:t>
            </w:r>
          </w:p>
        </w:tc>
        <w:tc>
          <w:tcPr/>
          <w:p>
            <w:pPr>
              <w:pStyle w:val="Compact"/>
              <w:jc w:val="left"/>
            </w:pPr>
            <w:r>
              <w:t xml:space="preserve">Business Consultant Framework Draft (v1)</w:t>
            </w:r>
          </w:p>
        </w:tc>
      </w:tr>
      <w:tr>
        <w:tc>
          <w:tcPr/>
          <w:p>
            <w:pPr>
              <w:pStyle w:val="Compact"/>
              <w:jc w:val="left"/>
            </w:pPr>
            <w:r>
              <w:t xml:space="preserve">Pilot Implementation &amp; Data Collection</w:t>
            </w:r>
          </w:p>
        </w:tc>
        <w:tc>
          <w:tcPr/>
          <w:p>
            <w:pPr>
              <w:pStyle w:val="Compact"/>
              <w:jc w:val="left"/>
            </w:pPr>
            <w:r>
              <w:t xml:space="preserve">Month 7-12</w:t>
            </w:r>
          </w:p>
        </w:tc>
        <w:tc>
          <w:tcPr/>
          <w:p>
            <w:pPr>
              <w:pStyle w:val="Compact"/>
              <w:jc w:val="left"/>
            </w:pPr>
            <w:r>
              <w:t xml:space="preserve">Pilot Impact Assessment Report</w:t>
            </w:r>
          </w:p>
        </w:tc>
      </w:tr>
      <w:tr>
        <w:tc>
          <w:tcPr/>
          <w:p>
            <w:pPr>
              <w:pStyle w:val="Compact"/>
              <w:jc w:val="left"/>
            </w:pPr>
            <w:r>
              <w:t xml:space="preserve">Framework Finalization &amp; Dissemination</w:t>
            </w:r>
          </w:p>
        </w:tc>
        <w:tc>
          <w:tcPr/>
          <w:p>
            <w:pPr>
              <w:pStyle w:val="Compact"/>
              <w:jc w:val="left"/>
            </w:pPr>
            <w:r>
              <w:t xml:space="preserve">Month 13-15</w:t>
            </w:r>
          </w:p>
        </w:tc>
        <w:tc>
          <w:tcPr/>
          <w:p>
            <w:pPr>
              <w:pStyle w:val="Compact"/>
              <w:jc w:val="left"/>
            </w:pPr>
            <w:r>
              <w:t xml:space="preserve">Thesis Dissertation + Policy Briefing for HCMC Govt.</w:t>
            </w:r>
          </w:p>
        </w:tc>
      </w:tr>
    </w:tbl>
    <w:bookmarkEnd w:id="28"/>
    <w:bookmarkStart w:id="29" w:name="conclusion"/>
    <w:p>
      <w:pPr>
        <w:pStyle w:val="Heading2"/>
      </w:pPr>
      <w:r>
        <w:t xml:space="preserve">9. Conclusion</w:t>
      </w:r>
    </w:p>
    <w:p>
      <w:pPr>
        <w:pStyle w:val="FirstParagraph"/>
      </w:pPr>
      <w:r>
        <w:t xml:space="preserve">This Thesis Proposal establishes a compelling case for a specialized Business Consultant model as an engine of sustainable enterprise development in Ho Chi Minh City, Vietnam. By embedding deep contextual understanding of HCMC’s regulatory landscape, cultural dynamics, and economic ambitions into consultancy practice, this research moves beyond generic advice to deliver actionable strategies for Vietnamese businesses. The proposed framework directly responds to Vietnam’s national development goals while addressing the acute needs of HCMC as Southeast Asia’s most dynamic urban economy. Successful implementation will position Vietnam at the forefront of context-driven business advisory services, offering a replicable blueprint for developing economies worldwide. This Thesis Proposal thus bridges academic rigor with on-the-ground impact, ensuring its relevance to both scholarly discourse and Vietnam’s real-world economic transformation.</w:t>
      </w:r>
    </w:p>
    <w:bookmarkEnd w:id="29"/>
    <w:bookmarkStart w:id="30" w:name="references-illustrative"/>
    <w:p>
      <w:pPr>
        <w:pStyle w:val="Heading2"/>
      </w:pPr>
      <w:r>
        <w:t xml:space="preserve">References (Illustrative)</w:t>
      </w:r>
    </w:p>
    <w:p>
      <w:pPr>
        <w:numPr>
          <w:ilvl w:val="0"/>
          <w:numId w:val="1003"/>
        </w:numPr>
        <w:pStyle w:val="Compact"/>
      </w:pPr>
      <w:r>
        <w:t xml:space="preserve">World Bank. (2023). *Vietnam Economic Update: Building Resilience in a Fragile World*.</w:t>
      </w:r>
    </w:p>
    <w:p>
      <w:pPr>
        <w:numPr>
          <w:ilvl w:val="0"/>
          <w:numId w:val="1003"/>
        </w:numPr>
        <w:pStyle w:val="Compact"/>
      </w:pPr>
      <w:r>
        <w:t xml:space="preserve">Ministry of Planning and Investment, Vietnam. (2021). *National Digital Transformation Programme 2025*.</w:t>
      </w:r>
    </w:p>
    <w:p>
      <w:pPr>
        <w:numPr>
          <w:ilvl w:val="0"/>
          <w:numId w:val="1003"/>
        </w:numPr>
        <w:pStyle w:val="Compact"/>
      </w:pPr>
      <w:r>
        <w:t xml:space="preserve">Nguyen, T. H., &amp; Pham, L. T. (2021). "The Consultancy Gap in Vietnam’s SME Ecosystem." *Journal of Southeast Asian Business*, 8(3), 45–67.</w:t>
      </w:r>
    </w:p>
    <w:p>
      <w:pPr>
        <w:numPr>
          <w:ilvl w:val="0"/>
          <w:numId w:val="1003"/>
        </w:numPr>
        <w:pStyle w:val="Compact"/>
      </w:pPr>
      <w:r>
        <w:t xml:space="preserve">HCMC Department of Industry and Trade. (2023). *Annual Report on SME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Consultancy Framework for Sustainable Growth in Ho Chi Minh City, Vietnam</dc:title>
  <dc:creator/>
  <dc:language>en</dc:language>
  <cp:keywords/>
  <dcterms:created xsi:type="dcterms:W3CDTF">2026-07-24T16:02:06Z</dcterms:created>
  <dcterms:modified xsi:type="dcterms:W3CDTF">2026-07-24T16:02:06Z</dcterms:modified>
</cp:coreProperties>
</file>

<file path=docProps/custom.xml><?xml version="1.0" encoding="utf-8"?>
<Properties xmlns="http://schemas.openxmlformats.org/officeDocument/2006/custom-properties" xmlns:vt="http://schemas.openxmlformats.org/officeDocument/2006/docPropsVTypes"/>
</file>