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Carpentry</w:t>
      </w:r>
      <w:r>
        <w:t xml:space="preserve"> </w:t>
      </w:r>
      <w:r>
        <w:t xml:space="preserve">Practices</w:t>
      </w:r>
      <w:r>
        <w:t xml:space="preserve"> </w:t>
      </w:r>
      <w:r>
        <w:t xml:space="preserve">for</w:t>
      </w:r>
      <w:r>
        <w:t xml:space="preserve"> </w:t>
      </w:r>
      <w:r>
        <w:t xml:space="preserve">Urban</w:t>
      </w:r>
      <w:r>
        <w:t xml:space="preserve"> </w:t>
      </w:r>
      <w:r>
        <w:t xml:space="preserve">Development</w:t>
      </w:r>
      <w:r>
        <w:t xml:space="preserve"> </w:t>
      </w:r>
      <w:r>
        <w:t xml:space="preserve">in</w:t>
      </w:r>
      <w:r>
        <w:t xml:space="preserve"> </w:t>
      </w:r>
      <w:r>
        <w:t xml:space="preserve">Australia</w:t>
      </w:r>
      <w:r>
        <w:t xml:space="preserve"> </w:t>
      </w:r>
      <w:r>
        <w:t xml:space="preserve">Sydney</w:t>
      </w:r>
    </w:p>
    <w:bookmarkStart w:id="28" w:name="X4059e6ca5918716fd7aaddc2c77c7a6ff003d4b"/>
    <w:p>
      <w:pPr>
        <w:pStyle w:val="Heading1"/>
      </w:pPr>
      <w:r>
        <w:t xml:space="preserve">Thesis Proposal: Advancing Sustainable Carpentry Practices for Urban Development in Australia Sydney</w:t>
      </w:r>
    </w:p>
    <w:bookmarkStart w:id="20" w:name="introduction"/>
    <w:p>
      <w:pPr>
        <w:pStyle w:val="Heading2"/>
      </w:pPr>
      <w:r>
        <w:t xml:space="preserve">1. Introduction</w:t>
      </w:r>
    </w:p>
    <w:p>
      <w:pPr>
        <w:pStyle w:val="FirstParagraph"/>
      </w:pPr>
      <w:r>
        <w:t xml:space="preserve">The construction industry in Australia Sydney represents a critical economic pillar, contributing over $150 billion annually to the national economy while facing unprecedented pressure to adopt sustainable practices. As urban density increases across Sydney's inner-city and suburban landscapes, the role of the modern</w:t>
      </w:r>
      <w:r>
        <w:t xml:space="preserve"> </w:t>
      </w:r>
      <w:r>
        <w:rPr>
          <w:iCs/>
          <w:i/>
        </w:rPr>
        <w:t xml:space="preserve">Carpenter</w:t>
      </w:r>
      <w:r>
        <w:t xml:space="preserve"> </w:t>
      </w:r>
      <w:r>
        <w:t xml:space="preserve">has evolved beyond traditional framing into a multidisciplinary profession requiring expertise in green building technologies, regulatory compliance, and innovative material science. This Thesis Proposal outlines a research project investigating how contemporary carpentry methodologies can be optimized to meet Sydney's unique environmental challenges while maintaining structural integrity and cost efficiency. With the Australian government's 2030 Net Zero target intensifying demand for sustainable construction, this study addresses a critical gap in skilled workforce development within Australia Sydney's building sector.</w:t>
      </w:r>
    </w:p>
    <w:bookmarkEnd w:id="20"/>
    <w:bookmarkStart w:id="21" w:name="research-context-and-significance"/>
    <w:p>
      <w:pPr>
        <w:pStyle w:val="Heading2"/>
      </w:pPr>
      <w:r>
        <w:t xml:space="preserve">2. Research Context and Significance</w:t>
      </w:r>
    </w:p>
    <w:p>
      <w:pPr>
        <w:pStyle w:val="FirstParagraph"/>
      </w:pPr>
      <w:r>
        <w:t xml:space="preserve">Sydney's rapid urbanization has created complex demands on the carpentry trade: balancing heritage preservation with modern high-rise developments, navigating strict bushfire-prone area regulations in Western Sydney, and implementing sustainable timber sourcing under the Australian Forestry Standard. Current vocational training for Carpenter professionals often lags behind these evolving requirements, as evidenced by a 2023 NSW Building and Construction Commission report noting that 68% of carpentry apprenticeship programs lack comprehensive modules on sustainable practices. This gap directly impacts Australia Sydney's ability to achieve its</w:t>
      </w:r>
      <w:r>
        <w:t xml:space="preserve"> </w:t>
      </w:r>
      <w:r>
        <w:rPr>
          <w:iCs/>
          <w:i/>
        </w:rPr>
        <w:t xml:space="preserve">Climate Action Plan</w:t>
      </w:r>
      <w:r>
        <w:t xml:space="preserve">, where construction accounts for 17% of the city's emissions. This Thesis Proposal positions itself as a vital contribution to closing this skills divide, with outcomes designed to inform TAFE NSW curriculum updates and industry certification frameworks.</w:t>
      </w:r>
    </w:p>
    <w:bookmarkEnd w:id="21"/>
    <w:bookmarkStart w:id="22" w:name="X38594e5e5d8930f8df4f67111aa34796f65d42f"/>
    <w:p>
      <w:pPr>
        <w:pStyle w:val="Heading2"/>
      </w:pPr>
      <w:r>
        <w:t xml:space="preserve">3. Literature Review: Current Gaps in Carpenter Education</w:t>
      </w:r>
    </w:p>
    <w:p>
      <w:pPr>
        <w:pStyle w:val="FirstParagraph"/>
      </w:pPr>
      <w:r>
        <w:t xml:space="preserve">Existing scholarship (Smith &amp; Tan, 2021; Australian Institute of Building, 2022) identifies three critical shortcomings in current carpentry education across Australia Sydney:</w:t>
      </w:r>
    </w:p>
    <w:p>
      <w:pPr>
        <w:numPr>
          <w:ilvl w:val="0"/>
          <w:numId w:val="1001"/>
        </w:numPr>
        <w:pStyle w:val="Compact"/>
      </w:pPr>
      <w:r>
        <w:rPr>
          <w:bCs/>
          <w:b/>
        </w:rPr>
        <w:t xml:space="preserve">Material Innovation Disconnect:</w:t>
      </w:r>
      <w:r>
        <w:t xml:space="preserve"> </w:t>
      </w:r>
      <w:r>
        <w:t xml:space="preserve">Traditional curriculum focuses on timber framing without integrating mass timber systems (e.g., CLT) used in Sydney's emerging tall wood buildings like the 100m-high "The Timber House" in Parramatta.</w:t>
      </w:r>
    </w:p>
    <w:p>
      <w:pPr>
        <w:numPr>
          <w:ilvl w:val="0"/>
          <w:numId w:val="1001"/>
        </w:numPr>
        <w:pStyle w:val="Compact"/>
      </w:pPr>
      <w:r>
        <w:rPr>
          <w:bCs/>
          <w:b/>
        </w:rPr>
        <w:t xml:space="preserve">Sustainability Compliance Gaps:</w:t>
      </w:r>
      <w:r>
        <w:t xml:space="preserve"> </w:t>
      </w:r>
      <w:r>
        <w:t xml:space="preserve">Limited coverage of NatHERS ratings, Green Star certification requirements, and carbon accounting specific to carpentry tasks.</w:t>
      </w:r>
    </w:p>
    <w:p>
      <w:pPr>
        <w:numPr>
          <w:ilvl w:val="0"/>
          <w:numId w:val="1001"/>
        </w:numPr>
        <w:pStyle w:val="Compact"/>
      </w:pPr>
      <w:r>
        <w:rPr>
          <w:bCs/>
          <w:b/>
        </w:rPr>
        <w:t xml:space="preserve">Urban Density Challenges:</w:t>
      </w:r>
      <w:r>
        <w:t xml:space="preserve"> </w:t>
      </w:r>
      <w:r>
        <w:t xml:space="preserve">Minimal training for high-rise modular carpentry techniques required for Sydney's 50+ new apartment projects exceeding 40 stories (e.g., Barangaroo South developments).</w:t>
      </w:r>
    </w:p>
    <w:p>
      <w:pPr>
        <w:pStyle w:val="FirstParagraph"/>
      </w:pPr>
      <w:r>
        <w:t xml:space="preserve">This research directly addresses these gaps through an action-oriented framework tailored to Australia Sydney's urban environment, moving beyond theoretical discussions to practical skill mapping for the contemporary Carpenter.</w:t>
      </w:r>
    </w:p>
    <w:bookmarkEnd w:id="22"/>
    <w:bookmarkStart w:id="23" w:name="research-objectives-and-questions"/>
    <w:p>
      <w:pPr>
        <w:pStyle w:val="Heading2"/>
      </w:pPr>
      <w:r>
        <w:t xml:space="preserve">4. Research Objectives and Questions</w:t>
      </w:r>
    </w:p>
    <w:p>
      <w:pPr>
        <w:pStyle w:val="FirstParagraph"/>
      </w:pPr>
      <w:r>
        <w:t xml:space="preserve">This Thesis Proposal establishes three primary objectives:</w:t>
      </w:r>
    </w:p>
    <w:p>
      <w:pPr>
        <w:numPr>
          <w:ilvl w:val="0"/>
          <w:numId w:val="1002"/>
        </w:numPr>
        <w:pStyle w:val="Compact"/>
      </w:pPr>
      <w:r>
        <w:t xml:space="preserve">To develop a competency matrix identifying essential sustainable skills for Sydney-based Carpenters in 2025-2030.</w:t>
      </w:r>
    </w:p>
    <w:p>
      <w:pPr>
        <w:numPr>
          <w:ilvl w:val="0"/>
          <w:numId w:val="1002"/>
        </w:numPr>
        <w:pStyle w:val="Compact"/>
      </w:pPr>
      <w:r>
        <w:t xml:space="preserve">To evaluate the effectiveness of integrating digital tools (BIM, drone-assisted site surveys) into carpentry workflows within Australia Sydney's context.</w:t>
      </w:r>
    </w:p>
    <w:p>
      <w:pPr>
        <w:numPr>
          <w:ilvl w:val="0"/>
          <w:numId w:val="1002"/>
        </w:numPr>
        <w:pStyle w:val="Compact"/>
      </w:pPr>
      <w:r>
        <w:t xml:space="preserve">To create a scalable training module addressing the specific challenges of heritage timber restoration versus modern eco-buildings across Sydney's diverse suburbs.</w:t>
      </w:r>
    </w:p>
    <w:p>
      <w:pPr>
        <w:pStyle w:val="FirstParagraph"/>
      </w:pPr>
      <w:r>
        <w:t xml:space="preserve">Key research questions include:</w:t>
      </w:r>
    </w:p>
    <w:p>
      <w:pPr>
        <w:numPr>
          <w:ilvl w:val="0"/>
          <w:numId w:val="1003"/>
        </w:numPr>
        <w:pStyle w:val="Compact"/>
      </w:pPr>
      <w:r>
        <w:t xml:space="preserve">How do sustainability requirements differ between Sydney's inner-city renovations (e.g., Paddington) and Western Sydney developments (e.g., Western Parklands)?</w:t>
      </w:r>
    </w:p>
    <w:p>
      <w:pPr>
        <w:numPr>
          <w:ilvl w:val="0"/>
          <w:numId w:val="1003"/>
        </w:numPr>
        <w:pStyle w:val="Compact"/>
      </w:pPr>
      <w:r>
        <w:t xml:space="preserve">What digital tools demonstrate the highest ROI for small-to-medium carpentry firms operating in Australia Sydney?</w:t>
      </w:r>
    </w:p>
    <w:p>
      <w:pPr>
        <w:numPr>
          <w:ilvl w:val="0"/>
          <w:numId w:val="1003"/>
        </w:numPr>
        <w:pStyle w:val="Compact"/>
      </w:pPr>
      <w:r>
        <w:t xml:space="preserve">Can heritage conservation techniques be adapted to reduce waste in new sustainable constructions?</w:t>
      </w:r>
    </w:p>
    <w:bookmarkEnd w:id="23"/>
    <w:bookmarkStart w:id="24" w:name="methodology"/>
    <w:p>
      <w:pPr>
        <w:pStyle w:val="Heading2"/>
      </w:pPr>
      <w:r>
        <w:t xml:space="preserve">5. Methodology</w:t>
      </w:r>
    </w:p>
    <w:p>
      <w:pPr>
        <w:pStyle w:val="FirstParagraph"/>
      </w:pPr>
      <w:r>
        <w:t xml:space="preserve">This mixed-methods study employs a 16-month interdisciplinary approach:</w:t>
      </w:r>
    </w:p>
    <w:p>
      <w:pPr>
        <w:numPr>
          <w:ilvl w:val="0"/>
          <w:numId w:val="1004"/>
        </w:numPr>
        <w:pStyle w:val="Compact"/>
      </w:pPr>
      <w:r>
        <w:rPr>
          <w:bCs/>
          <w:b/>
        </w:rPr>
        <w:t xml:space="preserve">Phase 1 (Months 1-4):</w:t>
      </w:r>
      <w:r>
        <w:t xml:space="preserve"> </w:t>
      </w:r>
      <w:r>
        <w:t xml:space="preserve">Comprehensive industry mapping across Sydney via interviews with 30+ Carpenter supervisors at major firms (Lendlease, Multiplex, local SMEs) and analysis of NSW Fair Trading compliance reports.</w:t>
      </w:r>
    </w:p>
    <w:p>
      <w:pPr>
        <w:numPr>
          <w:ilvl w:val="0"/>
          <w:numId w:val="1004"/>
        </w:numPr>
        <w:pStyle w:val="Compact"/>
      </w:pPr>
      <w:r>
        <w:rPr>
          <w:bCs/>
          <w:b/>
        </w:rPr>
        <w:t xml:space="preserve">Phase 2 (Months 5-10):</w:t>
      </w:r>
      <w:r>
        <w:t xml:space="preserve"> </w:t>
      </w:r>
      <w:r>
        <w:t xml:space="preserve">Field trials of integrated training modules at TAFE Sydney's Parramatta campus using real-world projects – including a heritage timber repair project in The Rocks and a CLT modular housing pilot at Homebush Bay.</w:t>
      </w:r>
    </w:p>
    <w:p>
      <w:pPr>
        <w:numPr>
          <w:ilvl w:val="0"/>
          <w:numId w:val="1004"/>
        </w:numPr>
        <w:pStyle w:val="Compact"/>
      </w:pPr>
      <w:r>
        <w:rPr>
          <w:bCs/>
          <w:b/>
        </w:rPr>
        <w:t xml:space="preserve">Phase 3 (Months 11-16):</w:t>
      </w:r>
      <w:r>
        <w:t xml:space="preserve"> </w:t>
      </w:r>
      <w:r>
        <w:t xml:space="preserve">Quantitative impact assessment comparing trained vs. traditional Carpenter teams on waste reduction, energy efficiency metrics, and project timelines across six Sydney construction sites.</w:t>
      </w:r>
    </w:p>
    <w:p>
      <w:pPr>
        <w:pStyle w:val="FirstParagraph"/>
      </w:pPr>
      <w:r>
        <w:t xml:space="preserve">Data will be triangulated through site observations, worker skill assessments, and carbon audit software (e.g., One Click LCA) to ensure rigor aligned with Australian standards like AS/NZS 4230:2016 for sustainable construction.</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four transformative outcomes:</w:t>
      </w:r>
    </w:p>
    <w:p>
      <w:pPr>
        <w:numPr>
          <w:ilvl w:val="0"/>
          <w:numId w:val="1005"/>
        </w:numPr>
        <w:pStyle w:val="Compact"/>
      </w:pPr>
      <w:r>
        <w:rPr>
          <w:bCs/>
          <w:b/>
        </w:rPr>
        <w:t xml:space="preserve">Industry Framework:</w:t>
      </w:r>
      <w:r>
        <w:t xml:space="preserve"> </w:t>
      </w:r>
      <w:r>
        <w:t xml:space="preserve">A validated "Sydney Sustainable Carpenter Competency Standard" for NSW training providers, directly addressing the 2024 NSW Skills Strategy priority areas.</w:t>
      </w:r>
    </w:p>
    <w:p>
      <w:pPr>
        <w:numPr>
          <w:ilvl w:val="0"/>
          <w:numId w:val="1005"/>
        </w:numPr>
        <w:pStyle w:val="Compact"/>
      </w:pPr>
      <w:r>
        <w:rPr>
          <w:bCs/>
          <w:b/>
        </w:rPr>
        <w:t xml:space="preserve">Educational Toolkits:</w:t>
      </w:r>
      <w:r>
        <w:t xml:space="preserve"> </w:t>
      </w:r>
      <w:r>
        <w:t xml:space="preserve">Open-access digital modules for carpentry trainers covering Sydney-specific case studies (e.g., using recycled timber from the Blacktown City Council's urban forest initiative).</w:t>
      </w:r>
    </w:p>
    <w:p>
      <w:pPr>
        <w:numPr>
          <w:ilvl w:val="0"/>
          <w:numId w:val="1005"/>
        </w:numPr>
        <w:pStyle w:val="Compact"/>
      </w:pPr>
      <w:r>
        <w:rPr>
          <w:bCs/>
          <w:b/>
        </w:rPr>
        <w:t xml:space="preserve">Environmental Metrics:</w:t>
      </w:r>
      <w:r>
        <w:t xml:space="preserve"> </w:t>
      </w:r>
      <w:r>
        <w:t xml:space="preserve">Data proving that trained Carpenters reduce construction waste by 25%+ and lower embodied carbon by 18% in typical Sydney projects.</w:t>
      </w:r>
    </w:p>
    <w:p>
      <w:pPr>
        <w:numPr>
          <w:ilvl w:val="0"/>
          <w:numId w:val="1005"/>
        </w:numPr>
        <w:pStyle w:val="Compact"/>
      </w:pPr>
      <w:r>
        <w:rPr>
          <w:bCs/>
          <w:b/>
        </w:rPr>
        <w:t xml:space="preserve">Policy Influence:</w:t>
      </w:r>
      <w:r>
        <w:t xml:space="preserve"> </w:t>
      </w:r>
      <w:r>
        <w:t xml:space="preserve">Evidence to inform the upcoming NSW Building Sustainability Plan, advocating for carpentry skill upgrades as a mandatory component of all high-rise approvals.</w:t>
      </w:r>
    </w:p>
    <w:p>
      <w:pPr>
        <w:pStyle w:val="FirstParagraph"/>
      </w:pPr>
      <w:r>
        <w:t xml:space="preserve">The significance extends beyond academia: By positioning the Carpenter as a sustainability catalyst – not just a laborer – this research directly supports Australia Sydney's goal to become the world's first carbon-neutral major city by 2050. It also addresses critical workforce shortages identified in the Australian Bureau of Statistics' 2023 report, which forecasts a 14% shortfall in skilled carpenters for sustainable construction by 2035.</w:t>
      </w:r>
    </w:p>
    <w:bookmarkEnd w:id="25"/>
    <w:bookmarkStart w:id="26" w:name="timeline-and-resource-requirements"/>
    <w:p>
      <w:pPr>
        <w:pStyle w:val="Heading2"/>
      </w:pPr>
      <w:r>
        <w:t xml:space="preserve">7. Timeline and Resource Requirements</w:t>
      </w:r>
    </w:p>
    <w:p>
      <w:pPr>
        <w:pStyle w:val="FirstParagraph"/>
      </w:pPr>
      <w:r>
        <w:t xml:space="preserve">The proposed Thesis Proposal includes a realistic implementation schedule with key milestones:</w:t>
      </w:r>
    </w:p>
    <w:p>
      <w:pPr>
        <w:numPr>
          <w:ilvl w:val="0"/>
          <w:numId w:val="1006"/>
        </w:numPr>
        <w:pStyle w:val="Compact"/>
      </w:pPr>
      <w:r>
        <w:rPr>
          <w:bCs/>
          <w:b/>
        </w:rPr>
        <w:t xml:space="preserve">Months 1-3:</w:t>
      </w:r>
      <w:r>
        <w:t xml:space="preserve"> </w:t>
      </w:r>
      <w:r>
        <w:t xml:space="preserve">Industry stakeholder engagement (Sydney Building Trades Union, NSW Department of Planning)</w:t>
      </w:r>
    </w:p>
    <w:p>
      <w:pPr>
        <w:numPr>
          <w:ilvl w:val="0"/>
          <w:numId w:val="1006"/>
        </w:numPr>
        <w:pStyle w:val="Compact"/>
      </w:pPr>
      <w:r>
        <w:rPr>
          <w:bCs/>
          <w:b/>
        </w:rPr>
        <w:t xml:space="preserve">Month 6:</w:t>
      </w:r>
      <w:r>
        <w:t xml:space="preserve"> </w:t>
      </w:r>
      <w:r>
        <w:t xml:space="preserve">Draft competency framework review by Australian Timber Industry Association</w:t>
      </w:r>
    </w:p>
    <w:p>
      <w:pPr>
        <w:numPr>
          <w:ilvl w:val="0"/>
          <w:numId w:val="1006"/>
        </w:numPr>
        <w:pStyle w:val="Compact"/>
      </w:pPr>
      <w:r>
        <w:rPr>
          <w:bCs/>
          <w:b/>
        </w:rPr>
        <w:t xml:space="preserve">Month 12:</w:t>
      </w:r>
      <w:r>
        <w:t xml:space="preserve"> </w:t>
      </w:r>
      <w:r>
        <w:t xml:space="preserve">Field trial completion with TAFE Sydney partner sites</w:t>
      </w:r>
    </w:p>
    <w:p>
      <w:pPr>
        <w:numPr>
          <w:ilvl w:val="0"/>
          <w:numId w:val="1006"/>
        </w:numPr>
        <w:pStyle w:val="Compact"/>
      </w:pPr>
      <w:r>
        <w:rPr>
          <w:bCs/>
          <w:b/>
        </w:rPr>
        <w:t xml:space="preserve">Month 16:</w:t>
      </w:r>
      <w:r>
        <w:t xml:space="preserve"> </w:t>
      </w:r>
      <w:r>
        <w:t xml:space="preserve">Final report submission and industry workshop in Sydney CBD</w:t>
      </w:r>
    </w:p>
    <w:p>
      <w:pPr>
        <w:pStyle w:val="FirstParagraph"/>
      </w:pPr>
      <w:r>
        <w:t xml:space="preserve">Required resources include $85,000 for field trials, partnerships with 3+ Sydney construction firms, and access to the University of Technology Sydney's sustainable building lab. All equipment will comply with SafeWork NSW regulations for carpentry operations.</w:t>
      </w:r>
    </w:p>
    <w:bookmarkEnd w:id="26"/>
    <w:bookmarkStart w:id="27" w:name="conclusion"/>
    <w:p>
      <w:pPr>
        <w:pStyle w:val="Heading2"/>
      </w:pPr>
      <w:r>
        <w:t xml:space="preserve">8. Conclusion</w:t>
      </w:r>
    </w:p>
    <w:p>
      <w:pPr>
        <w:pStyle w:val="FirstParagraph"/>
      </w:pPr>
      <w:r>
        <w:t xml:space="preserve">This Thesis Proposal establishes a timely and necessary research agenda at the intersection of skilled trades, urban sustainability, and Australia Sydney's developmental trajectory. By centering the contemporary Carpenter as an indispensable agent of environmental transformation within Sydney's built environment, this project moves beyond conventional vocational studies to create actionable change. The proposed methodology ensures findings are immediately applicable to real-world construction challenges – from heritage-listed buildings in historic suburbs to solar-integrated housing towers in new growth corridors like Western Sydney Parklands. As the backbone of Australia's urban landscape, the Carpenter must evolve from a craftsman of timber to a sustainability engineer; this Thesis Proposal charts that essential evolution for the future of</w:t>
      </w:r>
      <w:r>
        <w:t xml:space="preserve"> </w:t>
      </w:r>
      <w:r>
        <w:rPr>
          <w:iCs/>
          <w:i/>
        </w:rPr>
        <w:t xml:space="preserve">Australia Sydney</w:t>
      </w:r>
      <w:r>
        <w:t xml:space="preserve">. The successful completion will position Sydney as a global model for integrating skilled trades into climate action, delivering both academic rigor and tangible community impact.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Carpentry Practices for Urban Development in Australia Sydney</dc:title>
  <dc:creator/>
  <dc:language>en</dc:language>
  <cp:keywords/>
  <dcterms:created xsi:type="dcterms:W3CDTF">2026-07-15T00:17:00Z</dcterms:created>
  <dcterms:modified xsi:type="dcterms:W3CDTF">2026-07-15T00:17:00Z</dcterms:modified>
</cp:coreProperties>
</file>

<file path=docProps/custom.xml><?xml version="1.0" encoding="utf-8"?>
<Properties xmlns="http://schemas.openxmlformats.org/officeDocument/2006/custom-properties" xmlns:vt="http://schemas.openxmlformats.org/officeDocument/2006/docPropsVTypes"/>
</file>