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Canada</w:t>
      </w:r>
      <w:r>
        <w:t xml:space="preserve"> </w:t>
      </w:r>
      <w:r>
        <w:t xml:space="preserve">Vancouver's</w:t>
      </w:r>
      <w:r>
        <w:t xml:space="preserve"> </w:t>
      </w:r>
      <w:r>
        <w:t xml:space="preserve">Construction</w:t>
      </w:r>
      <w:r>
        <w:t xml:space="preserve"> </w:t>
      </w:r>
      <w:r>
        <w:t xml:space="preserve">Landscape</w:t>
      </w:r>
    </w:p>
    <w:bookmarkStart w:id="29" w:name="X5cd8dfdc9afb01ee06d6e911a5a1ea4d7c024b7"/>
    <w:p>
      <w:pPr>
        <w:pStyle w:val="Heading1"/>
      </w:pPr>
      <w:r>
        <w:t xml:space="preserve">Thesis Proposal: The Evolving Role of Carpenter in Canada Vancouver's Construction Landscape</w:t>
      </w:r>
    </w:p>
    <w:bookmarkStart w:id="20" w:name="introduction"/>
    <w:p>
      <w:pPr>
        <w:pStyle w:val="Heading2"/>
      </w:pPr>
      <w:r>
        <w:t xml:space="preserve">Introduction</w:t>
      </w:r>
    </w:p>
    <w:p>
      <w:pPr>
        <w:pStyle w:val="FirstParagraph"/>
      </w:pPr>
      <w:r>
        <w:t xml:space="preserve">The construction industry remains the backbone of urban development in Canada Vancouver, a city experiencing unprecedented growth due to its status as a global economic hub and cultural center. As one of the most dynamic metropolitan areas in North America, Vancouver faces intense pressure to deliver sustainable housing solutions while maintaining architectural integrity. Within this context, the carpenter—a skilled tradesperson whose expertise shapes both structural frameworks and aesthetic finishes—occupies a critical yet often undervalued position. This Thesis Proposal examines the multifaceted role of the Carpenter in Canada Vancouver's evolving construction ecosystem, addressing labor shortages, technological integration, sustainability demands, and socio-economic barriers. By centering our analysis on Vancouver-specific case studies, this research aims to provide actionable insights for industry stakeholders seeking to strengthen Canada’s skilled trades foundation.</w:t>
      </w:r>
    </w:p>
    <w:bookmarkEnd w:id="20"/>
    <w:bookmarkStart w:id="21" w:name="research-problem"/>
    <w:p>
      <w:pPr>
        <w:pStyle w:val="Heading2"/>
      </w:pPr>
      <w:r>
        <w:t xml:space="preserve">Research Problem</w:t>
      </w:r>
    </w:p>
    <w:p>
      <w:pPr>
        <w:pStyle w:val="FirstParagraph"/>
      </w:pPr>
      <w:r>
        <w:t xml:space="preserve">Canada Vancouver confronts a profound carpentry labor deficit estimated at 15,000 workers by 2030 (BC Construction Association, 2023), exacerbated by an aging workforce and insufficient apprenticeship pipelines. Simultaneously, the city’s commitment to net-zero carbon building standards (via Vancouver's Zero Emissions Building Plan) necessitates carpenters proficient in mass timber construction, energy-efficient framing techniques, and green building certifications like LEED. Current training programs often lag behind industry innovation, leaving many Carpenters unprepared for modern projects. Furthermore, systemic barriers—including immigration challenges for foreign-trained tradespeople and gender disparities in a male-dominated field—hinder workforce diversification. Without strategic intervention, these gaps threaten Vancouver’s housing affordability targets and sustainable development goals.</w:t>
      </w:r>
    </w:p>
    <w:bookmarkEnd w:id="21"/>
    <w:bookmarkStart w:id="22" w:name="literature-review"/>
    <w:p>
      <w:pPr>
        <w:pStyle w:val="Heading2"/>
      </w:pPr>
      <w:r>
        <w:t xml:space="preserve">Literature Review</w:t>
      </w:r>
    </w:p>
    <w:p>
      <w:pPr>
        <w:pStyle w:val="FirstParagraph"/>
      </w:pPr>
      <w:r>
        <w:t xml:space="preserve">Existing scholarship on carpentry focuses primarily on national trends (e.g., Canadian Construction Association, 2021), with minimal Vancouver-specific analysis. Studies by the University of British Columbia’s Centre for Urban Policy (2022) highlight Vancouver’s unique challenges: its mountainous terrain demands specialized framing techniques, while high land costs accelerate modular construction adoption. However, no research has comprehensively linked carpenter competency to Vancouver’s housing crisis or analyzed how provincial policies like the BC Apprenticeship Program interface with local market needs. This gap necessitates a hyper-localized study to inform Canada Vancouver’s unique socio-technical context.</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map current carpentry training pathways in Canada Vancouver against industry skill requirements for sustainable construction projects.</w:t>
      </w:r>
    </w:p>
    <w:p>
      <w:pPr>
        <w:numPr>
          <w:ilvl w:val="0"/>
          <w:numId w:val="1001"/>
        </w:numPr>
        <w:pStyle w:val="Compact"/>
      </w:pPr>
      <w:r>
        <w:t xml:space="preserve">To assess how technological adoption (e.g., Building Information Modeling, prefabricated components) impacts carpenter workflows in Vancouver’s residential sector.</w:t>
      </w:r>
    </w:p>
    <w:p>
      <w:pPr>
        <w:numPr>
          <w:ilvl w:val="0"/>
          <w:numId w:val="1001"/>
        </w:numPr>
        <w:pStyle w:val="Compact"/>
      </w:pPr>
      <w:r>
        <w:t xml:space="preserve">To evaluate socio-economic barriers affecting underrepresented groups (women, Indigenous communities, immigrant tradespeople) entering the Carpenter profession in Canada Vancouver.</w:t>
      </w:r>
    </w:p>
    <w:p>
      <w:pPr>
        <w:numPr>
          <w:ilvl w:val="0"/>
          <w:numId w:val="1001"/>
        </w:numPr>
        <w:pStyle w:val="Compact"/>
      </w:pPr>
      <w:r>
        <w:t xml:space="preserve">To propose a model for integrating traditional craftsmanship with emerging green building standards specific to Vancouver’s climate and urban density.</w:t>
      </w:r>
    </w:p>
    <w:p>
      <w:pPr>
        <w:pStyle w:val="FirstParagraph"/>
      </w:pPr>
      <w:r>
        <w:t xml:space="preserve">Key research questions include: How do Vancouver-based carpenters navigate the tension between legacy building techniques and mandatory sustainability mandates? What policy levers could accelerate the recruitment of diverse talent into carpentry roles across Canada Vancouver?</w:t>
      </w:r>
    </w:p>
    <w:bookmarkEnd w:id="23"/>
    <w:bookmarkStart w:id="24" w:name="methodology"/>
    <w:p>
      <w:pPr>
        <w:pStyle w:val="Heading2"/>
      </w:pPr>
      <w:r>
        <w:t xml:space="preserve">Methodology</w:t>
      </w:r>
    </w:p>
    <w:p>
      <w:pPr>
        <w:pStyle w:val="FirstParagraph"/>
      </w:pPr>
      <w:r>
        <w:t xml:space="preserve">This qualitative study will employ a mixed-methods approach over 18 months. Phase 1 involves document analysis of municipal policies (e.g., Vancouver’s Construction Code Amendments, Provincial Apprenticeship Regulations) and industry reports (BC Construction Association, Home Builders’ Association). Phase 2 includes semi-structured interviews with 30 key stakeholders: active Carpenters across Vancouver’s residential projects, apprenticeship coordinators from institutions like BCIT and Camosun College, municipal building officials, and representatives from organizations such as the Canadian Wood Council. Phase 3 comprises participatory workshops where participants co-design solutions for skill gaps. Data will be analyzed using thematic analysis software (NVivo) to identify patterns in barriers and opportunities. The study adheres to ethical protocols approved by the University of British Columbia’s Research Ethics Board, with participant anonymity prioritized.</w:t>
      </w:r>
    </w:p>
    <w:bookmarkEnd w:id="24"/>
    <w:bookmarkStart w:id="25" w:name="significance-of-the-study"/>
    <w:p>
      <w:pPr>
        <w:pStyle w:val="Heading2"/>
      </w:pPr>
      <w:r>
        <w:t xml:space="preserve">Significance of the Study</w:t>
      </w:r>
    </w:p>
    <w:p>
      <w:pPr>
        <w:pStyle w:val="FirstParagraph"/>
      </w:pPr>
      <w:r>
        <w:t xml:space="preserve">This research directly addresses Canada Vancouver’s urgent housing crisis by targeting a critical bottleneck in construction efficiency. By identifying specific training gaps and implementation strategies for carpentry roles, the findings will empower: (1) Provincial policymakers to revise apprenticeship curricula for green building competencies; (2) Construction firms to develop inclusive recruitment practices; and (3) Educational institutions to align programs with Vancouver’s market needs. Critically, the study positions Carpenter not merely as a laborer but as a strategic asset in achieving Canada’s national climate goals. As Vancouver aims for 100% zero-emission buildings by 2035, this Thesis Proposal establishes that sustainable construction hinges on the adaptive capacity of its Carpenter workforce—a nexus where traditional skill meets future-ready innovation.</w:t>
      </w:r>
    </w:p>
    <w:bookmarkEnd w:id="25"/>
    <w:bookmarkStart w:id="26" w:name="timeline"/>
    <w:p>
      <w:pPr>
        <w:pStyle w:val="Heading2"/>
      </w:pPr>
      <w:r>
        <w:t xml:space="preserve">Timeline</w:t>
      </w:r>
    </w:p>
    <w:p>
      <w:pPr>
        <w:numPr>
          <w:ilvl w:val="0"/>
          <w:numId w:val="1002"/>
        </w:numPr>
        <w:pStyle w:val="Compact"/>
      </w:pPr>
      <w:r>
        <w:rPr>
          <w:bCs/>
          <w:b/>
        </w:rPr>
        <w:t xml:space="preserve">Months 1-3:</w:t>
      </w:r>
      <w:r>
        <w:t xml:space="preserve"> </w:t>
      </w:r>
      <w:r>
        <w:t xml:space="preserve">Literature review and ethical approval</w:t>
      </w:r>
    </w:p>
    <w:p>
      <w:pPr>
        <w:numPr>
          <w:ilvl w:val="0"/>
          <w:numId w:val="1002"/>
        </w:numPr>
        <w:pStyle w:val="Compact"/>
      </w:pPr>
      <w:r>
        <w:rPr>
          <w:bCs/>
          <w:b/>
        </w:rPr>
        <w:t xml:space="preserve">Months 4-6:</w:t>
      </w:r>
      <w:r>
        <w:t xml:space="preserve"> </w:t>
      </w:r>
      <w:r>
        <w:t xml:space="preserve">Stakeholder mapping and interview protocol development</w:t>
      </w:r>
    </w:p>
    <w:p>
      <w:pPr>
        <w:numPr>
          <w:ilvl w:val="0"/>
          <w:numId w:val="1002"/>
        </w:numPr>
        <w:pStyle w:val="Compact"/>
      </w:pPr>
      <w:r>
        <w:rPr>
          <w:bCs/>
          <w:b/>
        </w:rPr>
        <w:t xml:space="preserve">Months 7-10:</w:t>
      </w:r>
      <w:r>
        <w:t xml:space="preserve"> </w:t>
      </w:r>
      <w:r>
        <w:t xml:space="preserve">Data collection (interviews, policy analysis)</w:t>
      </w:r>
    </w:p>
    <w:p>
      <w:pPr>
        <w:numPr>
          <w:ilvl w:val="0"/>
          <w:numId w:val="1002"/>
        </w:numPr>
        <w:pStyle w:val="Compact"/>
      </w:pPr>
      <w:r>
        <w:rPr>
          <w:bCs/>
          <w:b/>
        </w:rPr>
        <w:t xml:space="preserve">Months 11-14:</w:t>
      </w:r>
      <w:r>
        <w:t xml:space="preserve"> </w:t>
      </w:r>
      <w:r>
        <w:t xml:space="preserve">Thematic analysis and workshop co-design</w:t>
      </w:r>
    </w:p>
    <w:p>
      <w:pPr>
        <w:numPr>
          <w:ilvl w:val="0"/>
          <w:numId w:val="1002"/>
        </w:numPr>
        <w:pStyle w:val="Compact"/>
      </w:pPr>
      <w:r>
        <w:rPr>
          <w:bCs/>
          <w:b/>
        </w:rPr>
        <w:t xml:space="preserve">Months 15-18:</w:t>
      </w:r>
      <w:r>
        <w:t xml:space="preserve"> </w:t>
      </w:r>
      <w:r>
        <w:t xml:space="preserve">Drafting thesis, policy brief for BC Ministry of Jobs, Trade and Technology</w:t>
      </w:r>
    </w:p>
    <w:bookmarkEnd w:id="26"/>
    <w:bookmarkStart w:id="27" w:name="conclusion"/>
    <w:p>
      <w:pPr>
        <w:pStyle w:val="Heading2"/>
      </w:pPr>
      <w:r>
        <w:t xml:space="preserve">Conclusion</w:t>
      </w:r>
    </w:p>
    <w:p>
      <w:pPr>
        <w:pStyle w:val="FirstParagraph"/>
      </w:pPr>
      <w:r>
        <w:t xml:space="preserve">The Carpenter’s role in Canada Vancouver transcends physical construction—it embodies the city’s commitment to innovation within its unique environmental and social constraints. This Thesis Proposal advances a timely, place-based inquiry that bridges academic research with on-the-ground industry challenges. By centering the Carpenter as both subject and agent of change, we move beyond generic labor studies to deliver context-specific solutions for Canada Vancouver’s most pressing urban challenges. The outcomes will not only inform local policy but contribute to a national framework for resilient trades workforce development in Canadian cities facing similar growth pressures. Ultimately, this research asserts that investing in the Carpenter profession is not merely an economic imperative—it is foundational to building Vancouver’s equitable and sustainable future.</w:t>
      </w:r>
    </w:p>
    <w:bookmarkEnd w:id="27"/>
    <w:bookmarkStart w:id="28" w:name="references"/>
    <w:p>
      <w:pPr>
        <w:pStyle w:val="Heading2"/>
      </w:pPr>
      <w:r>
        <w:t xml:space="preserve">References</w:t>
      </w:r>
    </w:p>
    <w:p>
      <w:pPr>
        <w:numPr>
          <w:ilvl w:val="0"/>
          <w:numId w:val="1003"/>
        </w:numPr>
        <w:pStyle w:val="Compact"/>
      </w:pPr>
      <w:r>
        <w:t xml:space="preserve">BC Construction Association. (2023). *Workforce Gap Report: British Columbia 2030*. Vancouver, BC.</w:t>
      </w:r>
    </w:p>
    <w:p>
      <w:pPr>
        <w:numPr>
          <w:ilvl w:val="0"/>
          <w:numId w:val="1003"/>
        </w:numPr>
        <w:pStyle w:val="Compact"/>
      </w:pPr>
      <w:r>
        <w:t xml:space="preserve">Canadian Wood Council. (2024). *Mass Timber in Urban Development: Vancouver Case Studies*. Ottawa, ON.</w:t>
      </w:r>
    </w:p>
    <w:p>
      <w:pPr>
        <w:numPr>
          <w:ilvl w:val="0"/>
          <w:numId w:val="1003"/>
        </w:numPr>
        <w:pStyle w:val="Compact"/>
      </w:pPr>
      <w:r>
        <w:t xml:space="preserve">University of British Columbia Centre for Urban Policy. (2022). *Sustainable Building Practices in Coastal Cities*. Vancouver, BC.</w:t>
      </w:r>
    </w:p>
    <w:p>
      <w:pPr>
        <w:numPr>
          <w:ilvl w:val="0"/>
          <w:numId w:val="1003"/>
        </w:numPr>
        <w:pStyle w:val="Compact"/>
      </w:pPr>
      <w:r>
        <w:t xml:space="preserve">City of Vancouver. (2021). *Zero Emissions Building Plan: Implementation Strategy*. Vancouver Municipal Code Chapter 139.</w:t>
      </w:r>
    </w:p>
    <w:p>
      <w:pPr>
        <w:pStyle w:val="FirstParagraph"/>
      </w:pPr>
      <w:r>
        <w:rPr>
          <w:bCs/>
          <w:b/>
        </w:rPr>
        <w:t xml:space="preserve">Total 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Carpenter in Canada Vancouver's Construction Landscape</dc:title>
  <dc:creator/>
  <dc:language>en</dc:language>
  <cp:keywords/>
  <dcterms:created xsi:type="dcterms:W3CDTF">2026-04-30T10:05:26Z</dcterms:created>
  <dcterms:modified xsi:type="dcterms:W3CDTF">2026-04-30T10:05:26Z</dcterms:modified>
</cp:coreProperties>
</file>

<file path=docProps/custom.xml><?xml version="1.0" encoding="utf-8"?>
<Properties xmlns="http://schemas.openxmlformats.org/officeDocument/2006/custom-properties" xmlns:vt="http://schemas.openxmlformats.org/officeDocument/2006/docPropsVTypes"/>
</file>