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Colombia</w:t>
      </w:r>
      <w:r>
        <w:t xml:space="preserve"> </w:t>
      </w:r>
      <w:r>
        <w:t xml:space="preserve">Bogotá</w:t>
      </w:r>
    </w:p>
    <w:bookmarkStart w:id="28" w:name="Xd2ee9bf0c6b7829553cbe3f04cffbd748fceddf"/>
    <w:p>
      <w:pPr>
        <w:pStyle w:val="Heading1"/>
      </w:pPr>
      <w:r>
        <w:t xml:space="preserve">Thesis Proposal: The Role and Evolution of the Carpenter in Contemporary Colombia Bogotá</w:t>
      </w:r>
    </w:p>
    <w:bookmarkStart w:id="20" w:name="abstract"/>
    <w:p>
      <w:pPr>
        <w:pStyle w:val="Heading2"/>
      </w:pPr>
      <w:r>
        <w:t xml:space="preserve">Abstract</w:t>
      </w:r>
    </w:p>
    <w:p>
      <w:pPr>
        <w:pStyle w:val="FirstParagraph"/>
      </w:pPr>
      <w:r>
        <w:t xml:space="preserve">This Thesis Proposal outlines a research project examining the socio-economic, cultural, and technical transformation of the carpenter profession within Colombia's capital city, Bogotá. As urbanization accelerates and artisanal traditions face modernization pressures, this study seeks to document how local carpenters navigate challenges such as material scarcity, competition from mass-produced furniture, and evolving client demands. The research will analyze the intersection of heritage craftsmanship with contemporary design practices in Colombia Bogotá, emphasizing the carpenter's role as a vital yet undervalued cultural custodian. Through qualitative fieldwork involving 30+ artisans across diverse neighborhoods—from traditional workshops in La Candelaria to emerging creative hubs like Kennedy—the project aims to produce actionable insights for preserving Bogotá's built heritage while fostering sustainable livelihoods for its carpenters. This Thesis Proposal directly addresses critical gaps in Colombian artisanal studies and contributes to broader discussions on cultural sustainability in Latin American urban contexts.</w:t>
      </w:r>
    </w:p>
    <w:bookmarkEnd w:id="20"/>
    <w:bookmarkStart w:id="21" w:name="introduction"/>
    <w:p>
      <w:pPr>
        <w:pStyle w:val="Heading2"/>
      </w:pPr>
      <w:r>
        <w:t xml:space="preserve">Introduction</w:t>
      </w:r>
    </w:p>
    <w:p>
      <w:pPr>
        <w:pStyle w:val="FirstParagraph"/>
      </w:pPr>
      <w:r>
        <w:t xml:space="preserve">Bogotá, as Colombia's political, economic, and cultural epicenter, houses a vibrant but precarious carpentry sector. The traditional carpenter—a skilled artisan shaping wood into furniture, architectural elements, and sacred objects—has long been central to Colombian identity. However, in modern Colombia Bogotá, this profession faces existential threats: declining apprenticeships due to perceived low wages, the rise of imported synthetic furniture undercutting local prices, and inadequate recognition within formal cultural policy frameworks. This Thesis Proposal contends that understanding the carpenter’s adaptive strategies is essential for safeguarding Bogotá’s intangible cultural heritage and informing inclusive urban development policies. Colombia Bogotá presents a compelling case study due to its unique confluence of pre-Hispanic, colonial, and contemporary influences—evident in architectural styles from the historic center to modern residential zones—where carpentry remains a living link to the city’s layered past.</w:t>
      </w:r>
    </w:p>
    <w:bookmarkEnd w:id="21"/>
    <w:bookmarkStart w:id="22" w:name="literature-review"/>
    <w:p>
      <w:pPr>
        <w:pStyle w:val="Heading2"/>
      </w:pPr>
      <w:r>
        <w:t xml:space="preserve">Literature Review</w:t>
      </w:r>
    </w:p>
    <w:p>
      <w:pPr>
        <w:pStyle w:val="FirstParagraph"/>
      </w:pPr>
      <w:r>
        <w:t xml:space="preserve">Existing scholarship on Colombian artisanal labor (e.g., Vargas, 2019; Ministerio de Cultura, 2023) focuses broadly on textiles or ceramics but neglects carpentry’s specific challenges. Studies on Bogotá's informal economy (Castañeda &amp; Rueda, 2021) identify carpenters as part of the "creative class" yet omit nuanced analysis of their technical skill transmission. Meanwhile, global literature on artisanal resilience (e.g., Hannerz, 2016) rarely contextualizes Latin American urban realities. This gap is critical: Colombia Bogotá’s carpenter operates in a city where 74% of artisans work informally (DANE, 2022), facing barriers to accessing markets, training, or legal support. This research bridges these voids by centering the Colombian carpenter’s lived experience and situating their craft within Bogotá's socio-spatial dynamics—where gentrification displaces workshops and digital tools alter production methods.</w:t>
      </w:r>
    </w:p>
    <w:bookmarkEnd w:id="22"/>
    <w:bookmarkStart w:id="23" w:name="research-questions"/>
    <w:p>
      <w:pPr>
        <w:pStyle w:val="Heading2"/>
      </w:pPr>
      <w:r>
        <w:t xml:space="preserve">Research Questions</w:t>
      </w:r>
    </w:p>
    <w:p>
      <w:pPr>
        <w:numPr>
          <w:ilvl w:val="0"/>
          <w:numId w:val="1001"/>
        </w:numPr>
        <w:pStyle w:val="Compact"/>
      </w:pPr>
      <w:r>
        <w:t xml:space="preserve">How do carpenters in Colombia Bogotá adapt traditional techniques to meet contemporary market demands while preserving cultural authenticity?</w:t>
      </w:r>
    </w:p>
    <w:p>
      <w:pPr>
        <w:numPr>
          <w:ilvl w:val="0"/>
          <w:numId w:val="1001"/>
        </w:numPr>
        <w:pStyle w:val="Compact"/>
      </w:pPr>
      <w:r>
        <w:t xml:space="preserve">To what extent does urban policy in Bogotá recognize or support the carpenter as a key agent of cultural continuity?</w:t>
      </w:r>
    </w:p>
    <w:p>
      <w:pPr>
        <w:numPr>
          <w:ilvl w:val="0"/>
          <w:numId w:val="1001"/>
        </w:numPr>
        <w:pStyle w:val="Compact"/>
      </w:pPr>
      <w:r>
        <w:t xml:space="preserve">What role does gender play in career trajectories within the carpentry sector across different Bogotá neighborhoods?</w:t>
      </w:r>
    </w:p>
    <w:bookmarkEnd w:id="23"/>
    <w:bookmarkStart w:id="24" w:name="methodology"/>
    <w:p>
      <w:pPr>
        <w:pStyle w:val="Heading2"/>
      </w:pPr>
      <w:r>
        <w:t xml:space="preserve">Methodology</w:t>
      </w:r>
    </w:p>
    <w:p>
      <w:pPr>
        <w:pStyle w:val="FirstParagraph"/>
      </w:pPr>
      <w:r>
        <w:t xml:space="preserve">This study employs a mixed-methods ethnographic approach. Phase 1 involves systematic mapping of active carpentry workshops across Bogotá (prioritizing districts with high artisan density: San Cristóbal, La Candelaria, Bosa). Phase 2 conducts semi-structured interviews with 30+ carpenters (varying ages, genders, and experience levels), documenting their craft philosophies, economic challenges, and relationships with clients. Phase 3 includes participatory workshops where artisans co-design proposals for skill development programs. Crucially, all data collection will occur within Colombia Bogotá’s specific urban fabric—accounting for neighborhood dynamics like the artisanal cluster in Suba or the heritage-focused sector of Chapinero. Quantitative surveys (n=150) will supplement qualitative insights to identify trends in material sourcing, pricing, and client demographics. Ethical considerations include anonymizing participants and collaborating with Bogotá-based NGOs like</w:t>
      </w:r>
      <w:r>
        <w:t xml:space="preserve"> </w:t>
      </w:r>
      <w:r>
        <w:rPr>
          <w:iCs/>
          <w:i/>
        </w:rPr>
        <w:t xml:space="preserve">Arte en la Calle</w:t>
      </w:r>
      <w:r>
        <w:t xml:space="preserve"> </w:t>
      </w:r>
      <w:r>
        <w:t xml:space="preserve">to ensure community benefit.</w:t>
      </w:r>
    </w:p>
    <w:bookmarkEnd w:id="24"/>
    <w:bookmarkStart w:id="25" w:name="significance-of-the-study"/>
    <w:p>
      <w:pPr>
        <w:pStyle w:val="Heading2"/>
      </w:pPr>
      <w:r>
        <w:t xml:space="preserve">Significance of the Study</w:t>
      </w:r>
    </w:p>
    <w:p>
      <w:pPr>
        <w:pStyle w:val="FirstParagraph"/>
      </w:pPr>
      <w:r>
        <w:t xml:space="preserve">This Thesis Proposal directly responds to Colombia's 2030 National Development Plan, which emphasizes "cultural economy" as a pillar for sustainable growth. By centering the carpenter—often excluded from policy dialogues—the research provides evidence to advocate for targeted support: vocational training aligned with Bogotá’s architectural heritage, tax incentives for artisans using sustainably sourced wood (e.g., from Colombia's certified *madera tropical* programs), and public procurement policies favoring local carpentry in municipal projects. For academic fields, it advances urban anthropology and craft studies by challenging Western-centric models of "craft sustainability" through a Bogotá-specific lens. Ultimately, preserving the carpenter’s role is not merely about furniture; it’s about safeguarding the tactile memory embedded in Bogotá’s streets—where each handcrafted door or staircase echoes centuries of Colombian identity.</w:t>
      </w:r>
    </w:p>
    <w:bookmarkEnd w:id="25"/>
    <w:bookmarkStart w:id="26" w:name="timeline-and-expected-outcomes"/>
    <w:p>
      <w:pPr>
        <w:pStyle w:val="Heading2"/>
      </w:pPr>
      <w:r>
        <w:t xml:space="preserve">Timeline and Expected Outcomes</w:t>
      </w:r>
    </w:p>
    <w:p>
      <w:pPr>
        <w:pStyle w:val="FirstParagraph"/>
      </w:pPr>
      <w:r>
        <w:t xml:space="preserve">The research will span 18 months. Months 1–4: Desk review and workshop mapping in Colombia Bogotá. Months 5–10: Fieldwork, interviews, and workshops. Months 11–14: Data analysis with community feedback sessions. Months 15–18: Thesis writing and policy brief development for Bogotá’s Cultural Ministry. Expected outcomes include a published ethnographic study, a practical toolkit for carpenter collectives, and at least one policy recommendation to be presented to the Secretaría de Cultura de Bogotá. The thesis will culminate in an exhibition of carpentry artifacts from selected artisans, displayed at the Museo del Oro in Bogotá—a fitting tribute to Colombia’s craft legacy.</w:t>
      </w:r>
    </w:p>
    <w:bookmarkEnd w:id="26"/>
    <w:bookmarkStart w:id="27" w:name="conclusion"/>
    <w:p>
      <w:pPr>
        <w:pStyle w:val="Heading2"/>
      </w:pPr>
      <w:r>
        <w:t xml:space="preserve">Conclusion</w:t>
      </w:r>
    </w:p>
    <w:p>
      <w:pPr>
        <w:pStyle w:val="FirstParagraph"/>
      </w:pPr>
      <w:r>
        <w:t xml:space="preserve">The carpenter in Colombia Bogotá is more than a tradesperson; they are a cultural architect shaping the city's visible and invisible landscapes. This Thesis Proposal argues that without intentional investment in their profession, Bogotá risks losing not just woodworking skills but an irreplaceable thread of its historical narrative. By placing the carpenter at the heart of this research—within the unique context of Colombia Bogotá—the study offers a blueprint for integrating artisanal wisdom into 21st-century urban planning. It moves beyond preserving relics to actively empowering craftsmen as co-creators of Bogotá’s sustainable future. This Thesis Proposal is a necessary step toward ensuring that in Colombia’s most dynamic city, the sound of saws and chisels continues to echo as vibrantly as ever.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Carpenter in Contemporary Colombia Bogotá</dc:title>
  <dc:creator/>
  <dc:language>en</dc:language>
  <cp:keywords/>
  <dcterms:created xsi:type="dcterms:W3CDTF">2025-12-11T14:17:54Z</dcterms:created>
  <dcterms:modified xsi:type="dcterms:W3CDTF">2025-12-11T14:17:54Z</dcterms:modified>
</cp:coreProperties>
</file>

<file path=docProps/custom.xml><?xml version="1.0" encoding="utf-8"?>
<Properties xmlns="http://schemas.openxmlformats.org/officeDocument/2006/custom-properties" xmlns:vt="http://schemas.openxmlformats.org/officeDocument/2006/docPropsVTypes"/>
</file>