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in</w:t>
      </w:r>
      <w:r>
        <w:t xml:space="preserve"> </w:t>
      </w:r>
      <w:r>
        <w:t xml:space="preserve">Colombia</w:t>
      </w:r>
      <w:r>
        <w:t xml:space="preserve"> </w:t>
      </w:r>
      <w:r>
        <w:t xml:space="preserve">Medellín</w:t>
      </w:r>
    </w:p>
    <w:bookmarkStart w:id="29" w:name="Xdb95aa8c2569656aea444887ea040a1a9ad967b"/>
    <w:p>
      <w:pPr>
        <w:pStyle w:val="Heading1"/>
      </w:pPr>
      <w:r>
        <w:t xml:space="preserve">Thesis Proposal: The Role of the Traditional Carpenter in Urban Transformation and Cultural Preservation within Colombia Medellín</w:t>
      </w:r>
    </w:p>
    <w:bookmarkStart w:id="20" w:name="Xaa5a91759bd9ae62d72d5f1c27b73744edafa47"/>
    <w:p>
      <w:pPr>
        <w:pStyle w:val="Heading2"/>
      </w:pPr>
      <w:r>
        <w:t xml:space="preserve">1. Introduction: Contextualizing the Carpenter's Legacy in Medellín</w:t>
      </w:r>
    </w:p>
    <w:p>
      <w:pPr>
        <w:pStyle w:val="FirstParagraph"/>
      </w:pPr>
      <w:r>
        <w:t xml:space="preserve">In the vibrant cultural tapestry of Colombia Medellín, where urban innovation meets deep-rooted tradition, the artisanal craft of carpentry stands as both a historical anchor and a dynamic force for community development. This Thesis Proposal examines how traditional carpenters—skilled artisans preserving ancestral techniques while adapting to contemporary urban demands—contribute to Medellín's social fabric and economic resilience. As Colombia's second-largest city undergoes continuous transformation through initiatives like the "Social Urbanism" model, the role of the local Carpenter has evolved beyond mere woodcraft into a critical component of cultural identity and sustainable development. This research addresses a pressing gap: while Medellín is celebrated for its architectural innovations, the survival of its indigenous carpentry practices remains understudied despite their profound connection to Colombia's Andean heritage.</w:t>
      </w:r>
    </w:p>
    <w:bookmarkEnd w:id="20"/>
    <w:bookmarkStart w:id="21" w:name="problem-statement"/>
    <w:p>
      <w:pPr>
        <w:pStyle w:val="Heading2"/>
      </w:pPr>
      <w:r>
        <w:t xml:space="preserve">2. Problem Statement</w:t>
      </w:r>
    </w:p>
    <w:p>
      <w:pPr>
        <w:pStyle w:val="FirstParagraph"/>
      </w:pPr>
      <w:r>
        <w:t xml:space="preserve">Urbanization and globalization threaten traditional craftsmanship in Medellín. Younger generations increasingly migrate from rural areas where carpentry was a primary livelihood, while industrialized furniture production displaces handcrafted alternatives. Simultaneously, Medellín's rapid gentrification—evident in neighborhoods like El Poblado and Comuna 13—risks erasing the very workshops that sustain cultural continuity. This Thesis Proposal argues that without targeted intervention, Colombia Medellín will lose not only irreplaceable artisanal knowledge but also a vital social infrastructure: the Carpenter who provides affordable, culturally resonant solutions for housing, public spaces, and community projects. The crisis demands urgent academic inquiry to inform policies preserving this living heritage.</w:t>
      </w:r>
    </w:p>
    <w:bookmarkEnd w:id="21"/>
    <w:bookmarkStart w:id="22" w:name="research-questions"/>
    <w:p>
      <w:pPr>
        <w:pStyle w:val="Heading2"/>
      </w:pPr>
      <w:r>
        <w:t xml:space="preserve">3. Research Questions</w:t>
      </w:r>
    </w:p>
    <w:p>
      <w:pPr>
        <w:numPr>
          <w:ilvl w:val="0"/>
          <w:numId w:val="1001"/>
        </w:numPr>
        <w:pStyle w:val="Compact"/>
      </w:pPr>
      <w:r>
        <w:t xml:space="preserve">How do traditional carpenters in Colombia Medellín integrate ancestral techniques with modern urban design needs?</w:t>
      </w:r>
    </w:p>
    <w:p>
      <w:pPr>
        <w:numPr>
          <w:ilvl w:val="0"/>
          <w:numId w:val="1001"/>
        </w:numPr>
        <w:pStyle w:val="Compact"/>
      </w:pPr>
      <w:r>
        <w:t xml:space="preserve">What socio-economic barriers impede the continuity of carpentry as a viable profession for emerging artisans in Medellín?</w:t>
      </w:r>
    </w:p>
    <w:p>
      <w:pPr>
        <w:numPr>
          <w:ilvl w:val="0"/>
          <w:numId w:val="1001"/>
        </w:numPr>
        <w:pStyle w:val="Compact"/>
      </w:pPr>
      <w:r>
        <w:t xml:space="preserve">In what ways can municipal programs—such as Medellín's "Arte en la Calle" or "Barrio Adentro"—systematically incorporate carpentry into cultural preservation and community development?</w:t>
      </w:r>
    </w:p>
    <w:bookmarkEnd w:id="22"/>
    <w:bookmarkStart w:id="23" w:name="objectives"/>
    <w:p>
      <w:pPr>
        <w:pStyle w:val="Heading2"/>
      </w:pPr>
      <w:r>
        <w:t xml:space="preserve">4. Objectives</w:t>
      </w:r>
    </w:p>
    <w:p>
      <w:pPr>
        <w:pStyle w:val="FirstParagraph"/>
      </w:pPr>
      <w:r>
        <w:t xml:space="preserve">This Thesis Proposal outlines three core objectives:</w:t>
      </w:r>
    </w:p>
    <w:p>
      <w:pPr>
        <w:numPr>
          <w:ilvl w:val="0"/>
          <w:numId w:val="1002"/>
        </w:numPr>
        <w:pStyle w:val="Compact"/>
      </w:pPr>
      <w:r>
        <w:rPr>
          <w:bCs/>
          <w:b/>
        </w:rPr>
        <w:t xml:space="preserve">To document</w:t>
      </w:r>
      <w:r>
        <w:t xml:space="preserve"> </w:t>
      </w:r>
      <w:r>
        <w:t xml:space="preserve">the current state of traditional carpentry through ethnographic fieldwork with 30+ artisans across Medellín's 16 communes, capturing techniques like *tallado en madera* (wood carving) and *mudanza de puertas* (traditional door construction).</w:t>
      </w:r>
    </w:p>
    <w:p>
      <w:pPr>
        <w:numPr>
          <w:ilvl w:val="0"/>
          <w:numId w:val="1002"/>
        </w:numPr>
        <w:pStyle w:val="Compact"/>
      </w:pPr>
      <w:r>
        <w:rPr>
          <w:bCs/>
          <w:b/>
        </w:rPr>
        <w:t xml:space="preserve">To analyze</w:t>
      </w:r>
      <w:r>
        <w:t xml:space="preserve"> </w:t>
      </w:r>
      <w:r>
        <w:t xml:space="preserve">policy gaps between Colombia's National Culture Policy (Decree 538 of 2019) and Medellín's municipal implementation, specifically regarding artisanal support.</w:t>
      </w:r>
    </w:p>
    <w:p>
      <w:pPr>
        <w:numPr>
          <w:ilvl w:val="0"/>
          <w:numId w:val="1002"/>
        </w:numPr>
        <w:pStyle w:val="Compact"/>
      </w:pPr>
      <w:r>
        <w:rPr>
          <w:bCs/>
          <w:b/>
        </w:rPr>
        <w:t xml:space="preserve">To co-design</w:t>
      </w:r>
      <w:r>
        <w:t xml:space="preserve"> </w:t>
      </w:r>
      <w:r>
        <w:t xml:space="preserve">a community-driven framework with carpenters for integrating their skills into Medellín's urban projects—such as the city’s cable car networks or public libraries—ensuring economic viability and cultural transmission.</w:t>
      </w:r>
    </w:p>
    <w:bookmarkEnd w:id="23"/>
    <w:bookmarkStart w:id="24" w:name="X43638f09851e7a5e2f2226494062244cb3d82b0"/>
    <w:p>
      <w:pPr>
        <w:pStyle w:val="Heading2"/>
      </w:pPr>
      <w:r>
        <w:t xml:space="preserve">5. Literature Review: Bridging Global Discourse and Local Reality</w:t>
      </w:r>
    </w:p>
    <w:p>
      <w:pPr>
        <w:pStyle w:val="FirstParagraph"/>
      </w:pPr>
      <w:r>
        <w:t xml:space="preserve">While scholars like García (2018) have examined artisanal resilience in Latin American cities, few studies focus on Colombia Medellín's unique context. Current research often overlooks how urban policies inadvertently marginalize carpentry—e.g., zoning laws restricting workshop locations near public transit corridors. This Thesis Proposal synthesizes insights from two underutilized sources: (1) the *Centro de Investigación y Desarrollo en Artesanía*’s work on Colombian woodcraft, and (2) Medellín's own "Urban Innovation Laboratory" reports. Crucially, it positions the Carpenter not as a relic but as an adaptive agent: in Comuna 13’s post-conflict recovery, carpenters have already co-created murals and community furniture using reclaimed wood from urban renewal projects.</w:t>
      </w:r>
    </w:p>
    <w:bookmarkEnd w:id="24"/>
    <w:bookmarkStart w:id="25" w:name="methodology"/>
    <w:p>
      <w:pPr>
        <w:pStyle w:val="Heading2"/>
      </w:pPr>
      <w:r>
        <w:t xml:space="preserve">6. Methodology</w:t>
      </w:r>
    </w:p>
    <w:p>
      <w:pPr>
        <w:pStyle w:val="FirstParagraph"/>
      </w:pPr>
      <w:r>
        <w:t xml:space="preserve">This research employs a mixed-methods approach grounded in participatory action research (PAR), ensuring carpenters actively shape the study. Phase 1 (Months 1-3) involves mapping artisan hubs through GPS-assisted surveys across Medellín, identifying clusters like La Ceiba and Las Palmas. Phase 2 (Months 4-7) conducts semistructured interviews with master carpenters—e.g., María López of *Talleres de la Cumbre*—using the *Cultural Heritage Continuity Index*. Phase 3 (Months 8-10) co-facilitates workshops with the *Asociación de Carpinteros de Medellín* to prototype policy solutions, such as a "Heritage Craft Certification" for municipal contracts. Data will be triangulated with archival analysis of Medellín’s *Plan de Desarrollo Urbano* (2020-2031) and economic data from the *Cámara de Comercio de Antioquia*.</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w:t>
      </w:r>
    </w:p>
    <w:p>
      <w:pPr>
        <w:numPr>
          <w:ilvl w:val="0"/>
          <w:numId w:val="1003"/>
        </w:numPr>
        <w:pStyle w:val="Compact"/>
      </w:pPr>
      <w:r>
        <w:t xml:space="preserve">A digital archive of Medellín’s carpentry techniques, accessible via the *Medellín Cultural Heritage Platform*, preserving knowledge for future generations.</w:t>
      </w:r>
    </w:p>
    <w:p>
      <w:pPr>
        <w:numPr>
          <w:ilvl w:val="0"/>
          <w:numId w:val="1003"/>
        </w:numPr>
        <w:pStyle w:val="Compact"/>
      </w:pPr>
      <w:r>
        <w:t xml:space="preserve">A municipal policy brief urging Medellín City Council to allocate 5% of social infrastructure budgets toward carpenter-led projects—e.g., handcrafted benches in Parque Arví.</w:t>
      </w:r>
    </w:p>
    <w:p>
      <w:pPr>
        <w:numPr>
          <w:ilvl w:val="0"/>
          <w:numId w:val="1003"/>
        </w:numPr>
        <w:pStyle w:val="Compact"/>
      </w:pPr>
      <w:r>
        <w:t xml:space="preserve">An academic framework titled *Carpentry as Social Infrastructure*, demonstrating how the Carpenter’s role directly supports Colombia’s national goals for cultural tourism and poverty reduction (e.g., Medellín’s 2017 UNESCO Creative City designation).</w:t>
      </w:r>
    </w:p>
    <w:p>
      <w:pPr>
        <w:pStyle w:val="FirstParagraph"/>
      </w:pPr>
      <w:r>
        <w:t xml:space="preserve">The significance extends beyond academia: by centering the Carpenter, this research aligns with Colombia's *National Development Plan 2022-2026*, which prioritizes "inclusive cultural economies." In Medellín—a city where art has healed trauma—this Thesis Proposal positions carpentry as both a symbol of resilience and a tool for equity.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I: Research Design &amp; Ethnographic Mapping</w:t>
            </w:r>
          </w:p>
        </w:tc>
        <w:tc>
          <w:tcPr/>
          <w:p>
            <w:pPr>
              <w:pStyle w:val="Compact"/>
              <w:jc w:val="left"/>
            </w:pPr>
            <w:r>
              <w:t xml:space="preserve">Develop field protocols; identify artisan sites across Medellín communes</w:t>
            </w:r>
          </w:p>
        </w:tc>
        <w:tc>
          <w:tcPr/>
          <w:p>
            <w:pPr>
              <w:pStyle w:val="Compact"/>
              <w:jc w:val="left"/>
            </w:pPr>
            <w:r>
              <w:t xml:space="preserve">Months 1-3</w:t>
            </w:r>
          </w:p>
        </w:tc>
      </w:tr>
      <w:tr>
        <w:tc>
          <w:tcPr/>
          <w:p>
            <w:pPr>
              <w:pStyle w:val="Compact"/>
              <w:jc w:val="left"/>
            </w:pPr>
            <w:r>
              <w:t xml:space="preserve">II: Data Collection &amp; Analysis</w:t>
            </w:r>
          </w:p>
        </w:tc>
        <w:tc>
          <w:tcPr/>
          <w:p>
            <w:pPr>
              <w:pStyle w:val="Compact"/>
              <w:jc w:val="left"/>
            </w:pPr>
            <w:r>
              <w:t xml:space="preserve">Cultural interviews; policy review; workshop facilitation</w:t>
            </w:r>
          </w:p>
        </w:tc>
        <w:tc>
          <w:tcPr/>
          <w:p>
            <w:pPr>
              <w:pStyle w:val="Compact"/>
              <w:jc w:val="left"/>
            </w:pPr>
            <w:r>
              <w:t xml:space="preserve">Months 4-8</w:t>
            </w:r>
          </w:p>
        </w:tc>
      </w:tr>
      <w:tr>
        <w:tc>
          <w:tcPr/>
          <w:p>
            <w:pPr>
              <w:pStyle w:val="Compact"/>
              <w:jc w:val="left"/>
            </w:pPr>
            <w:r>
              <w:t xml:space="preserve">III: Framework Development &amp; Dissemination</w:t>
            </w:r>
          </w:p>
        </w:tc>
        <w:tc>
          <w:tcPr/>
          <w:p>
            <w:pPr>
              <w:pStyle w:val="Compact"/>
              <w:jc w:val="left"/>
            </w:pPr>
            <w:r>
              <w:t xml:space="preserve">Pilot municipal policy draft; community showcase event at Parque Bolívar</w:t>
            </w:r>
          </w:p>
        </w:tc>
        <w:tc>
          <w:tcPr/>
          <w:p>
            <w:pPr>
              <w:pStyle w:val="Compact"/>
              <w:jc w:val="left"/>
            </w:pPr>
            <w:r>
              <w:t xml:space="preserve">Months 9-12</w:t>
            </w:r>
          </w:p>
        </w:tc>
      </w:tr>
    </w:tbl>
    <w:bookmarkEnd w:id="27"/>
    <w:bookmarkStart w:id="28" w:name="Xcae8c3144c9c826c5d0305d2a8a8a4ef387e3bc"/>
    <w:p>
      <w:pPr>
        <w:pStyle w:val="Heading2"/>
      </w:pPr>
      <w:r>
        <w:t xml:space="preserve">9. Conclusion: The Carpenter as Medellín’s Unseen Architect</w:t>
      </w:r>
    </w:p>
    <w:p>
      <w:pPr>
        <w:pStyle w:val="FirstParagraph"/>
      </w:pPr>
      <w:r>
        <w:t xml:space="preserve">This Thesis Proposal contends that the fate of Colombia Medellín's traditional Carpenter is inseparable from the city's future. As Medellín redefines urban life through green corridors and community libraries, its carpenters are not merely craftsmen—they are custodians of a living culture. By documenting their practices, advocating for inclusive policy, and envisioning their role in public infrastructure, this research will ensure that the Carpenter’s legacy continues to shape Medellín's identity. In a world where cities often erase history to build the future, this Thesis Proposal stands as a call to honor the hands that built Colombia Medellín—one carved wooden beam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in Colombia Medellín</dc:title>
  <dc:creator/>
  <dc:language>en</dc:language>
  <cp:keywords/>
  <dcterms:created xsi:type="dcterms:W3CDTF">2026-07-23T07:41:54Z</dcterms:created>
  <dcterms:modified xsi:type="dcterms:W3CDTF">2026-07-23T07:41:54Z</dcterms:modified>
</cp:coreProperties>
</file>

<file path=docProps/custom.xml><?xml version="1.0" encoding="utf-8"?>
<Properties xmlns="http://schemas.openxmlformats.org/officeDocument/2006/custom-properties" xmlns:vt="http://schemas.openxmlformats.org/officeDocument/2006/docPropsVTypes"/>
</file>