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Construction</w:t>
      </w:r>
      <w:r>
        <w:t xml:space="preserve"> </w:t>
      </w:r>
      <w:r>
        <w:t xml:space="preserve">within</w:t>
      </w:r>
      <w:r>
        <w:t xml:space="preserve"> </w:t>
      </w:r>
      <w:r>
        <w:t xml:space="preserve">Germany</w:t>
      </w:r>
      <w:r>
        <w:t xml:space="preserve"> </w:t>
      </w:r>
      <w:r>
        <w:t xml:space="preserve">Munich</w:t>
      </w:r>
    </w:p>
    <w:bookmarkStart w:id="29" w:name="Xd10a3f1f97d1628b9768ec4472b6bb40079de4c"/>
    <w:p>
      <w:pPr>
        <w:pStyle w:val="Heading1"/>
      </w:pPr>
      <w:r>
        <w:t xml:space="preserve">Thesis Proposal: The Evolving Role of the Carpenter in Sustainable Construction within Germany Munich</w:t>
      </w:r>
    </w:p>
    <w:bookmarkStart w:id="20" w:name="introduction"/>
    <w:p>
      <w:pPr>
        <w:pStyle w:val="Heading2"/>
      </w:pPr>
      <w:r>
        <w:t xml:space="preserve">1. Introduction</w:t>
      </w:r>
    </w:p>
    <w:p>
      <w:pPr>
        <w:pStyle w:val="FirstParagraph"/>
      </w:pPr>
      <w:r>
        <w:t xml:space="preserve">The construction industry in Germany stands at a pivotal juncture, driven by stringent environmental regulations and the national commitment to achieving climate neutrality by 2045. Within this transformative landscape, the traditional role of the</w:t>
      </w:r>
      <w:r>
        <w:t xml:space="preserve"> </w:t>
      </w:r>
      <w:r>
        <w:rPr>
          <w:bCs/>
          <w:b/>
        </w:rPr>
        <w:t xml:space="preserve">Carpenter</w:t>
      </w:r>
      <w:r>
        <w:t xml:space="preserve"> </w:t>
      </w:r>
      <w:r>
        <w:t xml:space="preserve">is undergoing significant evolution, particularly in urban centers like Munich. This Thesis Proposal outlines a comprehensive study examining how carpentry practices in</w:t>
      </w:r>
      <w:r>
        <w:t xml:space="preserve"> </w:t>
      </w:r>
      <w:r>
        <w:rPr>
          <w:iCs/>
          <w:i/>
        </w:rPr>
        <w:t xml:space="preserve">Germany Munich</w:t>
      </w:r>
      <w:r>
        <w:t xml:space="preserve"> </w:t>
      </w:r>
      <w:r>
        <w:t xml:space="preserve">are adapting to sustainability imperatives while maintaining craftsmanship excellence. As Europe's leading hub for sustainable architecture and green building technologies, Munich provides an ideal case study for understanding the intersection of skilled trades, environmental policy, and urban development. This research directly addresses a critical gap: while much attention focuses on architectural innovation in</w:t>
      </w:r>
      <w:r>
        <w:t xml:space="preserve"> </w:t>
      </w:r>
      <w:r>
        <w:rPr>
          <w:bCs/>
          <w:b/>
        </w:rPr>
        <w:t xml:space="preserve">Germany Munich</w:t>
      </w:r>
      <w:r>
        <w:t xml:space="preserve">, the hands-on contributions of carpenters remain understudied despite their foundational role in executing sustainable construction.</w:t>
      </w:r>
    </w:p>
    <w:bookmarkEnd w:id="20"/>
    <w:bookmarkStart w:id="21" w:name="problem-statement"/>
    <w:p>
      <w:pPr>
        <w:pStyle w:val="Heading2"/>
      </w:pPr>
      <w:r>
        <w:t xml:space="preserve">2. Problem Statement</w:t>
      </w:r>
    </w:p>
    <w:p>
      <w:pPr>
        <w:pStyle w:val="FirstParagraph"/>
      </w:pPr>
      <w:r>
        <w:t xml:space="preserve">Despite Germany's leadership in green building standards (e.g., Passive House certification), a disconnect persists between policy frameworks and on-site implementation. Carpenters—often the last line of execution for sustainable features like timber frames, thermal insulation systems, and prefabricated elements—face challenges including fragmented training programs, limited access to advanced eco-materials, and insufficient integration into early design phases. In</w:t>
      </w:r>
      <w:r>
        <w:t xml:space="preserve"> </w:t>
      </w:r>
      <w:r>
        <w:rPr>
          <w:iCs/>
          <w:i/>
        </w:rPr>
        <w:t xml:space="preserve">Germany Munich</w:t>
      </w:r>
      <w:r>
        <w:t xml:space="preserve">, where historic preservation meets cutting-edge sustainability goals (e.g., the 2030 Climate Action Plan), this gap threatens the efficiency of green construction projects. Current studies focus on architects or engineers, neglecting the Carpenter as a pivotal agent in translating policy into tangible, eco-friendly structures. Without understanding and empowering this skilled workforce, Munich's ambitious sustainability targets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curricula for carpenters in Munich’s vocational schools against emerging sustainable construction standards.</w:t>
      </w:r>
    </w:p>
    <w:p>
      <w:pPr>
        <w:numPr>
          <w:ilvl w:val="0"/>
          <w:numId w:val="1001"/>
        </w:numPr>
        <w:pStyle w:val="Compact"/>
      </w:pPr>
      <w:r>
        <w:t xml:space="preserve">To map the practical challenges faced by Carpenter professionals when implementing eco-friendly techniques in Munich's diverse building projects (residential, commercial, heritage restoration).</w:t>
      </w:r>
    </w:p>
    <w:p>
      <w:pPr>
        <w:numPr>
          <w:ilvl w:val="0"/>
          <w:numId w:val="1001"/>
        </w:numPr>
        <w:pStyle w:val="Compact"/>
      </w:pPr>
      <w:r>
        <w:t xml:space="preserve">To evaluate how digital tools (BIM, AR) are integrated into carpentry workflows across selected construction firms in Germany Munich.</w:t>
      </w:r>
    </w:p>
    <w:p>
      <w:pPr>
        <w:numPr>
          <w:ilvl w:val="0"/>
          <w:numId w:val="1001"/>
        </w:numPr>
        <w:pStyle w:val="Compact"/>
      </w:pPr>
      <w:r>
        <w:t xml:space="preserve">To develop a framework for enhancing the Carpenter’s role as a sustainability catalyst within Munich’s urban development ecosystem.</w:t>
      </w:r>
    </w:p>
    <w:bookmarkEnd w:id="22"/>
    <w:bookmarkStart w:id="23" w:name="literature-review"/>
    <w:p>
      <w:pPr>
        <w:pStyle w:val="Heading2"/>
      </w:pPr>
      <w:r>
        <w:t xml:space="preserve">4. Literature Review</w:t>
      </w:r>
    </w:p>
    <w:p>
      <w:pPr>
        <w:pStyle w:val="FirstParagraph"/>
      </w:pPr>
      <w:r>
        <w:t xml:space="preserve">Existing scholarship emphasizes Germany's green building leadership (Köhler, 2021) but overlooks craft-level execution. Studies by the German Association of Craftsmen (ZDH, 2023) highlight carpentry’s critical role in achieving Passive House standards yet note a skills mismatch. In Munich specifically, research by the Technical University of Munich (TUM, 2022) documented high material waste rates in timber construction—directly linked to inadequate carpenter training on precision prefabrication. Conversely, successful projects like the</w:t>
      </w:r>
      <w:r>
        <w:t xml:space="preserve"> </w:t>
      </w:r>
      <w:r>
        <w:rPr>
          <w:iCs/>
          <w:i/>
        </w:rPr>
        <w:t xml:space="preserve">Werkbund Estate</w:t>
      </w:r>
      <w:r>
        <w:t xml:space="preserve"> </w:t>
      </w:r>
      <w:r>
        <w:t xml:space="preserve">(Munich) demonstrate how Carpenter-led innovation reduces carbon footprints by 35% through optimized material use. This Thesis Proposal bridges these gaps by centering the Carpenter as both subject and solution within Munich’s sustainability narrative.</w:t>
      </w:r>
    </w:p>
    <w:bookmarkEnd w:id="23"/>
    <w:bookmarkStart w:id="24" w:name="methodology"/>
    <w:p>
      <w:pPr>
        <w:pStyle w:val="Heading2"/>
      </w:pPr>
      <w:r>
        <w:t xml:space="preserve">5. Methodology</w:t>
      </w:r>
    </w:p>
    <w:p>
      <w:pPr>
        <w:pStyle w:val="FirstParagraph"/>
      </w:pPr>
      <w:r>
        <w:t xml:space="preserve">This mixed-methods study combines qualitative and quantitative approaches over 18 months, centered in Munich:</w:t>
      </w:r>
    </w:p>
    <w:p>
      <w:pPr>
        <w:numPr>
          <w:ilvl w:val="0"/>
          <w:numId w:val="1002"/>
        </w:numPr>
        <w:pStyle w:val="Compact"/>
      </w:pPr>
      <w:r>
        <w:rPr>
          <w:bCs/>
          <w:b/>
        </w:rPr>
        <w:t xml:space="preserve">Phase 1 (Months 1-4):</w:t>
      </w:r>
      <w:r>
        <w:t xml:space="preserve"> </w:t>
      </w:r>
      <w:r>
        <w:t xml:space="preserve">Comprehensive survey of 30+ carpentry firms across Munich, analyzing training content, material sourcing practices, and sustainability KPIs.</w:t>
      </w:r>
    </w:p>
    <w:p>
      <w:pPr>
        <w:numPr>
          <w:ilvl w:val="0"/>
          <w:numId w:val="1002"/>
        </w:numPr>
        <w:pStyle w:val="Compact"/>
      </w:pPr>
      <w:r>
        <w:rPr>
          <w:bCs/>
          <w:b/>
        </w:rPr>
        <w:t xml:space="preserve">Phase 2 (Months 5-10):</w:t>
      </w:r>
      <w:r>
        <w:t xml:space="preserve"> </w:t>
      </w:r>
      <w:r>
        <w:t xml:space="preserve">In-depth interviews with 25 Carpenter professionals and architects from major projects (e.g., Oberschleißheim Palace restoration, Solar Settlement Munich) to document on-site challenges.</w:t>
      </w:r>
    </w:p>
    <w:p>
      <w:pPr>
        <w:numPr>
          <w:ilvl w:val="0"/>
          <w:numId w:val="1002"/>
        </w:numPr>
        <w:pStyle w:val="Compact"/>
      </w:pPr>
      <w:r>
        <w:rPr>
          <w:bCs/>
          <w:b/>
        </w:rPr>
        <w:t xml:space="preserve">Phase 3 (Months 11-14):</w:t>
      </w:r>
      <w:r>
        <w:t xml:space="preserve"> </w:t>
      </w:r>
      <w:r>
        <w:t xml:space="preserve">Field observations of carpentry teams during construction phases, using time-motion studies to quantify efficiency gains from sustainable techniques.</w:t>
      </w:r>
    </w:p>
    <w:p>
      <w:pPr>
        <w:numPr>
          <w:ilvl w:val="0"/>
          <w:numId w:val="1002"/>
        </w:numPr>
        <w:pStyle w:val="Compact"/>
      </w:pPr>
      <w:r>
        <w:rPr>
          <w:bCs/>
          <w:b/>
        </w:rPr>
        <w:t xml:space="preserve">Phase 4 (Months 15-18):</w:t>
      </w:r>
      <w:r>
        <w:t xml:space="preserve"> </w:t>
      </w:r>
      <w:r>
        <w:t xml:space="preserve">Co-creation workshops with Munich’s Craftsmen’s Association (Meisterbetriebe) to develop the proposed framework, validated through pilot implementations.</w:t>
      </w:r>
    </w:p>
    <w:p>
      <w:pPr>
        <w:pStyle w:val="FirstParagraph"/>
      </w:pPr>
      <w:r>
        <w:t xml:space="preserve">Data analysis will employ NVivo for qualitative insights and SPSS for statistical correlation between training variables and project outcomes. All research adheres to ethical guidelines approved by TUM’s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validated assessment tool for vocational schools to modernize Carpenter training curricula with Munich-specific sustainability competencies (e.g., cross-laminated timber assembly, circular economy principles).</w:t>
      </w:r>
    </w:p>
    <w:p>
      <w:pPr>
        <w:numPr>
          <w:ilvl w:val="0"/>
          <w:numId w:val="1003"/>
        </w:numPr>
        <w:pStyle w:val="Compact"/>
      </w:pPr>
      <w:r>
        <w:t xml:space="preserve">Policy recommendations for the Bavarian Ministry of Economics, targeting funding for digital tools (e.g., AR-guided precision cutting) accessible to small carpentry firms in Germany Munich.</w:t>
      </w:r>
    </w:p>
    <w:p>
      <w:pPr>
        <w:numPr>
          <w:ilvl w:val="0"/>
          <w:numId w:val="1003"/>
        </w:numPr>
        <w:pStyle w:val="Compact"/>
      </w:pPr>
      <w:r>
        <w:t xml:space="preserve">A scalable model positioning the Carpenter as a central figure in Munich’s "Green Construction Network," potentially reducing project carbon emissions by 20-30% through optimized craftsmanship.</w:t>
      </w:r>
    </w:p>
    <w:p>
      <w:pPr>
        <w:pStyle w:val="FirstParagraph"/>
      </w:pPr>
      <w:r>
        <w:t xml:space="preserve">The significance extends beyond academia: By empowering the Carpenter—a profession facing labor shortages in Germany—the research supports Munich’s economic goals while advancing EU Green Deal objectives. Successful implementation could serve as a blueprint for other European cities, cementing Munich's reputation as a global leader in sustainable urban craftsmanship.</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Partner firm identification (Munich)</w:t>
            </w:r>
          </w:p>
        </w:tc>
      </w:tr>
      <w:tr>
        <w:tc>
          <w:tcPr/>
          <w:p>
            <w:pPr>
              <w:pStyle w:val="Compact"/>
              <w:jc w:val="left"/>
            </w:pPr>
            <w:r>
              <w:t xml:space="preserve">4-6</w:t>
            </w:r>
          </w:p>
        </w:tc>
        <w:tc>
          <w:tcPr/>
          <w:p>
            <w:pPr>
              <w:pStyle w:val="Compact"/>
              <w:jc w:val="left"/>
            </w:pPr>
            <w:r>
              <w:t xml:space="preserve">Survey distribution to 50+ Munich carpentry firms; Initial data collection</w:t>
            </w:r>
          </w:p>
        </w:tc>
      </w:tr>
      <w:tr>
        <w:tc>
          <w:tcPr/>
          <w:p>
            <w:pPr>
              <w:pStyle w:val="Compact"/>
              <w:jc w:val="left"/>
            </w:pPr>
            <w:r>
              <w:t xml:space="preserve">7-10</w:t>
            </w:r>
          </w:p>
        </w:tc>
        <w:tc>
          <w:tcPr/>
          <w:p>
            <w:pPr>
              <w:pStyle w:val="Compact"/>
              <w:jc w:val="left"/>
            </w:pPr>
            <w:r>
              <w:t xml:space="preserve">In-depth interviews; Field observations at 8 construction sites</w:t>
            </w:r>
          </w:p>
        </w:tc>
      </w:tr>
      <w:tr>
        <w:tc>
          <w:tcPr/>
          <w:p>
            <w:pPr>
              <w:pStyle w:val="Compact"/>
              <w:jc w:val="left"/>
            </w:pPr>
            <w:r>
              <w:t xml:space="preserve">11-14</w:t>
            </w:r>
          </w:p>
        </w:tc>
        <w:tc>
          <w:tcPr/>
          <w:p>
            <w:pPr>
              <w:pStyle w:val="Compact"/>
              <w:jc w:val="left"/>
            </w:pPr>
            <w:r>
              <w:t xml:space="preserve">Data analysis; Framework development with industry partners</w:t>
            </w:r>
          </w:p>
        </w:tc>
      </w:tr>
      <w:tr>
        <w:tc>
          <w:tcPr/>
          <w:p>
            <w:pPr>
              <w:pStyle w:val="Compact"/>
              <w:jc w:val="left"/>
            </w:pPr>
            <w:r>
              <w:t xml:space="preserve">15-18</w:t>
            </w:r>
          </w:p>
        </w:tc>
        <w:tc>
          <w:tcPr/>
          <w:p>
            <w:pPr>
              <w:pStyle w:val="Compact"/>
              <w:jc w:val="left"/>
            </w:pPr>
            <w:r>
              <w:t xml:space="preserve">Pilot testing in 3 Munich firms; Thesis writing and defense preparation</w:t>
            </w:r>
          </w:p>
        </w:tc>
      </w:tr>
    </w:tbl>
    <w:bookmarkEnd w:id="26"/>
    <w:bookmarkStart w:id="27" w:name="conclusion"/>
    <w:p>
      <w:pPr>
        <w:pStyle w:val="Heading2"/>
      </w:pPr>
      <w:r>
        <w:t xml:space="preserve">8. Conclusion</w:t>
      </w:r>
    </w:p>
    <w:p>
      <w:pPr>
        <w:pStyle w:val="FirstParagraph"/>
      </w:pPr>
      <w:r>
        <w:t xml:space="preserve">This Thesis Proposal positions the Carpenter not merely as a laborer but as an indispensable architect of sustainable urban futures within Germany Munich. As Munich accelerates its transition toward climate-resilient infrastructure, understanding and elevating the Carpenter’s role is paramount for both environmental efficacy and economic resilience. The research directly responds to Munich’s 2040 Sustainable Mobility Strategy, which emphasizes "green construction as a cornerstone of urban renewal." By centering the Carpenter in this discourse, this study promises actionable insights that will transform vocational training, inform policy, and ultimately shape how Germany Munich builds its legacy for the next century. The outcomes will resonate far beyond academia—delivering practical tools to empower skilled tradespeople who are quietly constructing a greener Germany.</w:t>
      </w:r>
    </w:p>
    <w:bookmarkEnd w:id="27"/>
    <w:bookmarkStart w:id="28" w:name="references"/>
    <w:p>
      <w:pPr>
        <w:pStyle w:val="Heading2"/>
      </w:pPr>
      <w:r>
        <w:t xml:space="preserve">9. References</w:t>
      </w:r>
    </w:p>
    <w:p>
      <w:pPr>
        <w:numPr>
          <w:ilvl w:val="0"/>
          <w:numId w:val="1004"/>
        </w:numPr>
        <w:pStyle w:val="Compact"/>
      </w:pPr>
      <w:r>
        <w:t xml:space="preserve">Köhler, A. (2021). *Green Building in Germany: Policy and Practice*. Springer.</w:t>
      </w:r>
    </w:p>
    <w:p>
      <w:pPr>
        <w:numPr>
          <w:ilvl w:val="0"/>
          <w:numId w:val="1004"/>
        </w:numPr>
        <w:pStyle w:val="Compact"/>
      </w:pPr>
      <w:r>
        <w:t xml:space="preserve">German Association of Craftsmen (ZDH). (2023). *Sustainability Challenges in Carpentry*. Munich: ZDH Press.</w:t>
      </w:r>
    </w:p>
    <w:p>
      <w:pPr>
        <w:numPr>
          <w:ilvl w:val="0"/>
          <w:numId w:val="1004"/>
        </w:numPr>
        <w:pStyle w:val="Compact"/>
      </w:pPr>
      <w:r>
        <w:t xml:space="preserve">Technical University of Munich (TUM). (2022). *Material Efficiency in Timber Construction*. Institute for Sustainable Construction.</w:t>
      </w:r>
    </w:p>
    <w:p>
      <w:pPr>
        <w:numPr>
          <w:ilvl w:val="0"/>
          <w:numId w:val="1004"/>
        </w:numPr>
        <w:pStyle w:val="Compact"/>
      </w:pPr>
      <w:r>
        <w:t xml:space="preserve">Bundesministerium für Wirtschaft und Klimaschutz. (2021). *National Climate Action Plan 2045: Building Sector Guidelines*.</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Construction within Germany Munich</dc:title>
  <dc:creator/>
  <dc:language>en</dc:language>
  <cp:keywords/>
  <dcterms:created xsi:type="dcterms:W3CDTF">2026-07-13T13:27:04Z</dcterms:created>
  <dcterms:modified xsi:type="dcterms:W3CDTF">2026-07-13T13:27:04Z</dcterms:modified>
</cp:coreProperties>
</file>

<file path=docProps/custom.xml><?xml version="1.0" encoding="utf-8"?>
<Properties xmlns="http://schemas.openxmlformats.org/officeDocument/2006/custom-properties" xmlns:vt="http://schemas.openxmlformats.org/officeDocument/2006/docPropsVTypes"/>
</file>